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A43F1F" w:rsidRPr="00E77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43F1F" w:rsidRPr="00E7794C" w:rsidRDefault="00A43F1F">
            <w:pPr>
              <w:pStyle w:val="ConsPlusTitlePage"/>
              <w:rPr>
                <w:rFonts w:eastAsiaTheme="minorEastAsia"/>
                <w:sz w:val="20"/>
                <w:szCs w:val="20"/>
              </w:rPr>
            </w:pPr>
          </w:p>
        </w:tc>
      </w:tr>
      <w:tr w:rsidR="00A43F1F" w:rsidRPr="00E77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43F1F" w:rsidRPr="00E7794C" w:rsidRDefault="00A43F1F">
            <w:pPr>
              <w:pStyle w:val="ConsPlusTitlePage"/>
              <w:jc w:val="center"/>
              <w:rPr>
                <w:rFonts w:eastAsiaTheme="minorEastAsia"/>
                <w:sz w:val="48"/>
                <w:szCs w:val="48"/>
              </w:rPr>
            </w:pPr>
            <w:r w:rsidRPr="00E7794C">
              <w:rPr>
                <w:rFonts w:eastAsiaTheme="minorEastAsia"/>
                <w:sz w:val="48"/>
                <w:szCs w:val="48"/>
              </w:rPr>
              <w:t>Приказ Минздрава России от 27.04.2021 N 404н</w:t>
            </w:r>
            <w:r w:rsidRPr="00E7794C">
              <w:rPr>
                <w:rFonts w:eastAsiaTheme="minorEastAsia"/>
                <w:sz w:val="48"/>
                <w:szCs w:val="48"/>
              </w:rPr>
              <w:br/>
              <w:t>(ред. от 28.09.2023)</w:t>
            </w:r>
            <w:r w:rsidRPr="00E7794C">
              <w:rPr>
                <w:rFonts w:eastAsiaTheme="minorEastAsia"/>
                <w:sz w:val="48"/>
                <w:szCs w:val="48"/>
              </w:rPr>
              <w:br/>
              <w:t>"Об утверждении Порядка проведения профилактического медицинского осмотра и диспансеризации определенных групп взрослого населения"</w:t>
            </w:r>
            <w:r w:rsidRPr="00E7794C">
              <w:rPr>
                <w:rFonts w:eastAsiaTheme="minorEastAsia"/>
                <w:sz w:val="48"/>
                <w:szCs w:val="48"/>
              </w:rPr>
              <w:br/>
              <w:t>(Зарегистрировано в Минюсте России 30.06.2021 N 64042)</w:t>
            </w:r>
          </w:p>
        </w:tc>
      </w:tr>
      <w:tr w:rsidR="00A43F1F" w:rsidRPr="00E77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43F1F" w:rsidRPr="00E7794C" w:rsidRDefault="00A43F1F">
            <w:pPr>
              <w:pStyle w:val="ConsPlusTitlePage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A43F1F" w:rsidRDefault="00A43F1F">
      <w:pPr>
        <w:pStyle w:val="ConsPlusNormal"/>
        <w:rPr>
          <w:rFonts w:ascii="Tahoma" w:hAnsi="Tahoma" w:cs="Tahoma"/>
          <w:sz w:val="28"/>
          <w:szCs w:val="28"/>
        </w:rPr>
        <w:sectPr w:rsidR="00A43F1F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A43F1F" w:rsidRDefault="00A43F1F">
      <w:pPr>
        <w:pStyle w:val="ConsPlusNormal"/>
        <w:jc w:val="both"/>
        <w:outlineLvl w:val="0"/>
      </w:pPr>
    </w:p>
    <w:p w:rsidR="00A43F1F" w:rsidRDefault="00A43F1F">
      <w:pPr>
        <w:pStyle w:val="ConsPlusNormal"/>
        <w:outlineLvl w:val="0"/>
      </w:pPr>
      <w:r>
        <w:t>Зарегистрировано в Минюсте России 30 июня 2021 г. N 64042</w:t>
      </w:r>
    </w:p>
    <w:p w:rsidR="00A43F1F" w:rsidRDefault="00A43F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Title"/>
        <w:jc w:val="center"/>
      </w:pPr>
      <w:r>
        <w:t>МИНИСТЕРСТВО ЗДРАВООХРАНЕНИЯ РОССИЙСКОЙ ФЕДЕРАЦИИ</w:t>
      </w:r>
    </w:p>
    <w:p w:rsidR="00A43F1F" w:rsidRDefault="00A43F1F">
      <w:pPr>
        <w:pStyle w:val="ConsPlusTitle"/>
        <w:jc w:val="center"/>
      </w:pPr>
    </w:p>
    <w:p w:rsidR="00A43F1F" w:rsidRDefault="00A43F1F">
      <w:pPr>
        <w:pStyle w:val="ConsPlusTitle"/>
        <w:jc w:val="center"/>
      </w:pPr>
      <w:r>
        <w:t>ПРИКАЗ</w:t>
      </w:r>
    </w:p>
    <w:p w:rsidR="00A43F1F" w:rsidRDefault="00A43F1F">
      <w:pPr>
        <w:pStyle w:val="ConsPlusTitle"/>
        <w:jc w:val="center"/>
      </w:pPr>
      <w:r>
        <w:t>от 27 апреля 2021 г. N 404н</w:t>
      </w:r>
    </w:p>
    <w:p w:rsidR="00A43F1F" w:rsidRDefault="00A43F1F">
      <w:pPr>
        <w:pStyle w:val="ConsPlusTitle"/>
        <w:jc w:val="center"/>
      </w:pPr>
    </w:p>
    <w:p w:rsidR="00A43F1F" w:rsidRDefault="00A43F1F">
      <w:pPr>
        <w:pStyle w:val="ConsPlusTitle"/>
        <w:jc w:val="center"/>
      </w:pPr>
      <w:r>
        <w:t>ОБ УТВЕРЖДЕНИИ ПОРЯДКА</w:t>
      </w:r>
    </w:p>
    <w:p w:rsidR="00A43F1F" w:rsidRDefault="00A43F1F">
      <w:pPr>
        <w:pStyle w:val="ConsPlusTitle"/>
        <w:jc w:val="center"/>
      </w:pPr>
      <w:r>
        <w:t>ПРОВЕДЕНИЯ ПРОФИЛАКТИЧЕСКОГО МЕДИЦИНСКОГО ОСМОТРА</w:t>
      </w:r>
    </w:p>
    <w:p w:rsidR="00A43F1F" w:rsidRDefault="00A43F1F">
      <w:pPr>
        <w:pStyle w:val="ConsPlusTitle"/>
        <w:jc w:val="center"/>
      </w:pPr>
      <w:r>
        <w:t>И ДИСПАНСЕРИЗАЦИИ ОПРЕДЕЛЕННЫХ ГРУПП ВЗРОСЛОГО НАСЕЛЕНИЯ</w:t>
      </w:r>
    </w:p>
    <w:p w:rsidR="00A43F1F" w:rsidRDefault="00A43F1F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A43F1F" w:rsidRPr="00E77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7794C">
              <w:rPr>
                <w:rFonts w:eastAsiaTheme="minorEastAsia"/>
                <w:color w:val="392C69"/>
              </w:rPr>
              <w:t>Список изменяющих документов</w:t>
            </w:r>
          </w:p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7794C">
              <w:rPr>
                <w:rFonts w:eastAsiaTheme="minorEastAsia"/>
                <w:color w:val="392C69"/>
              </w:rPr>
              <w:t xml:space="preserve">(в ред. Приказов Минздрава России от 01.02.2022 </w:t>
            </w:r>
            <w:hyperlink r:id="rId6" w:history="1">
              <w:r w:rsidRPr="00E7794C">
                <w:rPr>
                  <w:rFonts w:eastAsiaTheme="minorEastAsia"/>
                  <w:color w:val="0000FF"/>
                </w:rPr>
                <w:t>N 44н</w:t>
              </w:r>
            </w:hyperlink>
            <w:r w:rsidRPr="00E7794C">
              <w:rPr>
                <w:rFonts w:eastAsiaTheme="minorEastAsia"/>
                <w:color w:val="392C69"/>
              </w:rPr>
              <w:t>,</w:t>
            </w:r>
          </w:p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7794C">
              <w:rPr>
                <w:rFonts w:eastAsiaTheme="minorEastAsia"/>
                <w:color w:val="392C69"/>
              </w:rPr>
              <w:t xml:space="preserve">от 07.07.2023 </w:t>
            </w:r>
            <w:hyperlink r:id="rId7" w:history="1">
              <w:r w:rsidRPr="00E7794C">
                <w:rPr>
                  <w:rFonts w:eastAsiaTheme="minorEastAsia"/>
                  <w:color w:val="0000FF"/>
                </w:rPr>
                <w:t>N 352н</w:t>
              </w:r>
            </w:hyperlink>
            <w:r w:rsidRPr="00E7794C">
              <w:rPr>
                <w:rFonts w:eastAsiaTheme="minorEastAsia"/>
                <w:color w:val="392C69"/>
              </w:rPr>
              <w:t xml:space="preserve">, от 28.09.2023 </w:t>
            </w:r>
            <w:hyperlink r:id="rId8" w:history="1">
              <w:r w:rsidRPr="00E7794C">
                <w:rPr>
                  <w:rFonts w:eastAsiaTheme="minorEastAsia"/>
                  <w:color w:val="0000FF"/>
                </w:rPr>
                <w:t>N 515н</w:t>
              </w:r>
            </w:hyperlink>
            <w:r w:rsidRPr="00E7794C">
              <w:rPr>
                <w:rFonts w:eastAsiaTheme="minorEastAsia"/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</w:p>
        </w:tc>
      </w:tr>
    </w:tbl>
    <w:p w:rsidR="00A43F1F" w:rsidRDefault="00A43F1F">
      <w:pPr>
        <w:pStyle w:val="ConsPlusNormal"/>
        <w:ind w:firstLine="540"/>
        <w:jc w:val="both"/>
      </w:pPr>
    </w:p>
    <w:p w:rsidR="00A43F1F" w:rsidRDefault="00A43F1F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7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36" w:tooltip="ПОРЯДОК" w:history="1">
        <w:r>
          <w:rPr>
            <w:color w:val="0000FF"/>
          </w:rPr>
          <w:t>порядок</w:t>
        </w:r>
      </w:hyperlink>
      <w:r>
        <w:t xml:space="preserve"> проведения профилактического медицинского осмотра и диспансеризации определенных групп взрослого населения согласно приложению.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A43F1F" w:rsidRDefault="00A43F1F">
      <w:pPr>
        <w:pStyle w:val="ConsPlusNormal"/>
        <w:spacing w:before="240"/>
        <w:ind w:firstLine="540"/>
        <w:jc w:val="both"/>
      </w:pP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13 марта 2019 г. N 124н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24 апреля 2019 г., регистрационный N 54495);</w:t>
      </w:r>
    </w:p>
    <w:p w:rsidR="00A43F1F" w:rsidRDefault="00A43F1F">
      <w:pPr>
        <w:pStyle w:val="ConsPlusNormal"/>
        <w:spacing w:before="240"/>
        <w:ind w:firstLine="540"/>
        <w:jc w:val="both"/>
      </w:pP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сентября 2019 г. N 716н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16 октября 2019 г. N 56254);</w:t>
      </w:r>
    </w:p>
    <w:p w:rsidR="00A43F1F" w:rsidRDefault="00A43F1F">
      <w:pPr>
        <w:pStyle w:val="ConsPlusNormal"/>
        <w:spacing w:before="240"/>
        <w:ind w:firstLine="540"/>
        <w:jc w:val="both"/>
      </w:pP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декабря 2020 г. N 1278н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22 декабря 2020 г. N 61693).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3. Настоящий приказ вступает в силу с 1 июля 2021 г. и действует до 1 июля 2027 г.</w:t>
      </w:r>
    </w:p>
    <w:p w:rsidR="00A43F1F" w:rsidRDefault="00A43F1F">
      <w:pPr>
        <w:pStyle w:val="ConsPlusNormal"/>
        <w:ind w:firstLine="540"/>
        <w:jc w:val="both"/>
      </w:pPr>
    </w:p>
    <w:p w:rsidR="00A43F1F" w:rsidRDefault="00A43F1F">
      <w:pPr>
        <w:pStyle w:val="ConsPlusNormal"/>
        <w:jc w:val="right"/>
      </w:pPr>
      <w:r>
        <w:lastRenderedPageBreak/>
        <w:t>Министр</w:t>
      </w:r>
    </w:p>
    <w:p w:rsidR="00A43F1F" w:rsidRDefault="00A43F1F">
      <w:pPr>
        <w:pStyle w:val="ConsPlusNormal"/>
        <w:jc w:val="right"/>
      </w:pPr>
      <w:r>
        <w:t>М.А.МУРАШКО</w:t>
      </w:r>
    </w:p>
    <w:p w:rsidR="00A43F1F" w:rsidRDefault="00A43F1F">
      <w:pPr>
        <w:pStyle w:val="ConsPlusNormal"/>
        <w:ind w:firstLine="540"/>
        <w:jc w:val="both"/>
      </w:pP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jc w:val="right"/>
        <w:outlineLvl w:val="0"/>
      </w:pPr>
      <w:r>
        <w:t>Приложение</w:t>
      </w:r>
    </w:p>
    <w:p w:rsidR="00A43F1F" w:rsidRDefault="00A43F1F">
      <w:pPr>
        <w:pStyle w:val="ConsPlusNormal"/>
        <w:jc w:val="right"/>
      </w:pPr>
      <w:r>
        <w:t>к приказу Министерства здравоохранения</w:t>
      </w:r>
    </w:p>
    <w:p w:rsidR="00A43F1F" w:rsidRDefault="00A43F1F">
      <w:pPr>
        <w:pStyle w:val="ConsPlusNormal"/>
        <w:jc w:val="right"/>
      </w:pPr>
      <w:r>
        <w:t>Российской Федерации</w:t>
      </w:r>
    </w:p>
    <w:p w:rsidR="00A43F1F" w:rsidRDefault="00A43F1F">
      <w:pPr>
        <w:pStyle w:val="ConsPlusNormal"/>
        <w:jc w:val="right"/>
      </w:pPr>
      <w:r>
        <w:t>от 27.04.2021 N 404н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Title"/>
        <w:jc w:val="center"/>
      </w:pPr>
      <w:bookmarkStart w:id="0" w:name="Par36"/>
      <w:bookmarkEnd w:id="0"/>
      <w:r>
        <w:t>ПОРЯДОК</w:t>
      </w:r>
    </w:p>
    <w:p w:rsidR="00A43F1F" w:rsidRDefault="00A43F1F">
      <w:pPr>
        <w:pStyle w:val="ConsPlusTitle"/>
        <w:jc w:val="center"/>
      </w:pPr>
      <w:r>
        <w:t>ПРОВЕДЕНИЯ ПРОФИЛАКТИЧЕСКОГО МЕДИЦИНСКОГО ОСМОТРА</w:t>
      </w:r>
    </w:p>
    <w:p w:rsidR="00A43F1F" w:rsidRDefault="00A43F1F">
      <w:pPr>
        <w:pStyle w:val="ConsPlusTitle"/>
        <w:jc w:val="center"/>
      </w:pPr>
      <w:r>
        <w:t>И ДИСПАНСЕРИЗАЦИИ ОПРЕДЕЛЕННЫХ ГРУПП ВЗРОСЛОГО НАСЕЛЕНИЯ</w:t>
      </w:r>
    </w:p>
    <w:p w:rsidR="00A43F1F" w:rsidRDefault="00A43F1F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A43F1F" w:rsidRPr="00E77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7794C">
              <w:rPr>
                <w:rFonts w:eastAsiaTheme="minorEastAsia"/>
                <w:color w:val="392C69"/>
              </w:rPr>
              <w:t>Список изменяющих документов</w:t>
            </w:r>
          </w:p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7794C">
              <w:rPr>
                <w:rFonts w:eastAsiaTheme="minorEastAsia"/>
                <w:color w:val="392C69"/>
              </w:rPr>
              <w:t xml:space="preserve">(в ред. Приказов Минздрава России от 01.02.2022 </w:t>
            </w:r>
            <w:hyperlink r:id="rId13" w:history="1">
              <w:r w:rsidRPr="00E7794C">
                <w:rPr>
                  <w:rFonts w:eastAsiaTheme="minorEastAsia"/>
                  <w:color w:val="0000FF"/>
                </w:rPr>
                <w:t>N 44н</w:t>
              </w:r>
            </w:hyperlink>
            <w:r w:rsidRPr="00E7794C">
              <w:rPr>
                <w:rFonts w:eastAsiaTheme="minorEastAsia"/>
                <w:color w:val="392C69"/>
              </w:rPr>
              <w:t>,</w:t>
            </w:r>
          </w:p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  <w:r w:rsidRPr="00E7794C">
              <w:rPr>
                <w:rFonts w:eastAsiaTheme="minorEastAsia"/>
                <w:color w:val="392C69"/>
              </w:rPr>
              <w:t xml:space="preserve">от 07.07.2023 </w:t>
            </w:r>
            <w:hyperlink r:id="rId14" w:history="1">
              <w:r w:rsidRPr="00E7794C">
                <w:rPr>
                  <w:rFonts w:eastAsiaTheme="minorEastAsia"/>
                  <w:color w:val="0000FF"/>
                </w:rPr>
                <w:t>N 352н</w:t>
              </w:r>
            </w:hyperlink>
            <w:r w:rsidRPr="00E7794C">
              <w:rPr>
                <w:rFonts w:eastAsiaTheme="minorEastAsia"/>
                <w:color w:val="392C69"/>
              </w:rPr>
              <w:t xml:space="preserve">, от 28.09.2023 </w:t>
            </w:r>
            <w:hyperlink r:id="rId15" w:history="1">
              <w:r w:rsidRPr="00E7794C">
                <w:rPr>
                  <w:rFonts w:eastAsiaTheme="minorEastAsia"/>
                  <w:color w:val="0000FF"/>
                </w:rPr>
                <w:t>N 515н</w:t>
              </w:r>
            </w:hyperlink>
            <w:r w:rsidRPr="00E7794C">
              <w:rPr>
                <w:rFonts w:eastAsiaTheme="minorEastAsia"/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  <w:color w:val="392C69"/>
              </w:rPr>
            </w:pPr>
          </w:p>
        </w:tc>
      </w:tr>
    </w:tbl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ind w:firstLine="540"/>
        <w:jc w:val="both"/>
      </w:pPr>
      <w:r>
        <w:t>1. Настоящий порядок регулирует вопросы, связанные с проведением в медицинских организациях профилактического медицинского осмотра и диспансеризации следующих групп взрослого населения (в возрасте от 18 лет и старше):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1) работающие граждане;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2) неработающие граждане;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3) обучающиеся в образовательных организациях по очной форме.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2. Профилактический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 &lt;1&gt;.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6" w:history="1">
        <w:r>
          <w:rPr>
            <w:color w:val="0000FF"/>
          </w:rPr>
          <w:t>Часть 4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(далее - Федеральный закон N 323-ФЗ).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ind w:firstLine="540"/>
        <w:jc w:val="both"/>
      </w:pPr>
      <w:r>
        <w:t>3. Медицинские мероприятия, проводимые в рамках настоящего порядка, направлены на: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1) профилактику и раннее выявление (скрининг)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развития, включающих повышенный уровень артериального давления, гиперхолестеринемию, повышенный уровень глюкозы в крови натощак, курение табака, риск пагубного потребления алкоголя, нерациональное питание, низкую физическую активность, избыточную массу тела или ожирение (далее - факторы риска), а также риска потребления наркотических средств и психотропных веществ без назначения врача;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2) 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3) 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4) 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сердечно-сосудистым риском.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4. Профилактический медицинский осмотр проводится ежегодно: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1) в качестве самостоятельного мероприятия;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2) в рамках диспансеризации;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3) в рамках диспансерного наблюдения (при проведении первого в текущем году диспансерного приема (осмотра, консультации).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5. Диспансеризация проводится: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1) 1 раз в три года в возрасте от 18 до 39 лет включительно;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2) ежегодно в возрасте 40 лет и старше, а также в отношении отдельных категорий граждан, включая: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а)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</w:t>
      </w:r>
      <w:r>
        <w:lastRenderedPageBreak/>
        <w:t>трудового увечья или других причин (кроме лиц, инвалидность которых наступила вследствие их противоправных действий) &lt;2&gt;;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&lt;2&gt; В соответствии со </w:t>
      </w:r>
      <w:hyperlink r:id="rId17" w:history="1">
        <w:r>
          <w:rPr>
            <w:color w:val="0000FF"/>
          </w:rPr>
          <w:t>статьей 4</w:t>
        </w:r>
      </w:hyperlink>
      <w:r>
        <w:t xml:space="preserve">, </w:t>
      </w:r>
      <w:hyperlink r:id="rId18" w:history="1">
        <w:r>
          <w:rPr>
            <w:color w:val="0000FF"/>
          </w:rPr>
          <w:t>подпунктом 11 пункта 1 статьи 14</w:t>
        </w:r>
      </w:hyperlink>
      <w:r>
        <w:t xml:space="preserve"> и </w:t>
      </w:r>
      <w:hyperlink r:id="rId19" w:history="1">
        <w:r>
          <w:rPr>
            <w:color w:val="0000FF"/>
          </w:rPr>
          <w:t>пунктом 2 статьи 15</w:t>
        </w:r>
      </w:hyperlink>
      <w:r>
        <w:t xml:space="preserve"> Федерального закона от 12 января 1995 г. N 5-ФЗ "О ветеранах" (Собрание законодательства Российской Федерации, 1995, N 3, ст. 168; 2004, N 35, ст. 3607; 2016, N 22, ст. 3097; 2019, N 40, ст. 5488) (далее - Федеральный закон N 5-ФЗ).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ind w:firstLine="540"/>
        <w:jc w:val="both"/>
      </w:pPr>
      <w:r>
        <w:t>б) лиц, награжденных знаком "Жителю блокадного Ленинграда", лиц, награжденных знаком "Житель осажденного Севастополя", лиц, награжденных знаком "Житель осажденного Сталинграда"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 &lt;3&gt;;</w:t>
      </w:r>
    </w:p>
    <w:p w:rsidR="00A43F1F" w:rsidRDefault="00A43F1F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Минздрава России от 07.07.2023 N 352н)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&lt;3&gt; В соответствии с </w:t>
      </w:r>
      <w:hyperlink r:id="rId21" w:history="1">
        <w:r>
          <w:rPr>
            <w:color w:val="0000FF"/>
          </w:rPr>
          <w:t>подпунктом 1 пункта 2 статьи 18</w:t>
        </w:r>
      </w:hyperlink>
      <w:r>
        <w:t xml:space="preserve"> Федерального закона N 5-ФЗ (Собрание законодательства Российской Федерации, 1995, N 3, ст. 168; 2016, N 22, ст. 3097).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ind w:firstLine="540"/>
        <w:jc w:val="both"/>
      </w:pPr>
      <w:r>
        <w:t>в)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&lt;4&gt;;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&lt;4&gt; В соответствии с </w:t>
      </w:r>
      <w:hyperlink r:id="rId22" w:history="1">
        <w:r>
          <w:rPr>
            <w:color w:val="0000FF"/>
          </w:rPr>
          <w:t>частью 8 статьи 154</w:t>
        </w:r>
      </w:hyperlink>
      <w:r>
        <w:t xml:space="preserve">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3607; 2018, N 11, ст. 1591).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ind w:firstLine="540"/>
        <w:jc w:val="both"/>
      </w:pPr>
      <w:r>
        <w:t>г)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 &lt;5&gt;.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&lt;5&gt; В соответствии со </w:t>
      </w:r>
      <w:hyperlink r:id="rId23" w:history="1">
        <w:r>
          <w:rPr>
            <w:color w:val="0000FF"/>
          </w:rPr>
          <w:t>статьей 185.1</w:t>
        </w:r>
      </w:hyperlink>
      <w:r>
        <w:t xml:space="preserve"> Трудового кодекса Российской Федерации (Собрание </w:t>
      </w:r>
      <w:r>
        <w:lastRenderedPageBreak/>
        <w:t>законодательства Российской Федерации, 2002, N 1, ст. 3; 2020, N 31, ст. 5020).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ind w:firstLine="540"/>
        <w:jc w:val="both"/>
      </w:pPr>
      <w:r>
        <w:t>Годом прохождения диспансеризации считается календарный год, в котором гражданин достигает соответствующего возраста.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6.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диспансеризации, определяется в соответствии с </w:t>
      </w:r>
      <w:hyperlink w:anchor="Par178" w:tooltip="16. Профилактический медицинский осмотр включает в себя:" w:history="1">
        <w:r>
          <w:rPr>
            <w:color w:val="0000FF"/>
          </w:rPr>
          <w:t>пунктами 16</w:t>
        </w:r>
      </w:hyperlink>
      <w:r>
        <w:t xml:space="preserve"> - </w:t>
      </w:r>
      <w:hyperlink w:anchor="Par214" w:tooltip="18. Второй этап диспансеризации проводится с целью дополнительного обследования и уточнения диагноза заболевания (состояния) и включает в себя:" w:history="1">
        <w:r>
          <w:rPr>
            <w:color w:val="0000FF"/>
          </w:rPr>
          <w:t>18</w:t>
        </w:r>
      </w:hyperlink>
      <w:r>
        <w:t xml:space="preserve"> настоящего порядка и </w:t>
      </w:r>
      <w:hyperlink w:anchor="Par281" w:tooltip="Приложение N 1" w:history="1">
        <w:r>
          <w:rPr>
            <w:color w:val="0000FF"/>
          </w:rPr>
          <w:t>приложениями N 1</w:t>
        </w:r>
      </w:hyperlink>
      <w:r>
        <w:t xml:space="preserve"> и </w:t>
      </w:r>
      <w:hyperlink w:anchor="Par3311" w:tooltip="ПЕРЕЧЕНЬ" w:history="1">
        <w:r>
          <w:rPr>
            <w:color w:val="0000FF"/>
          </w:rPr>
          <w:t>N 2</w:t>
        </w:r>
      </w:hyperlink>
      <w:r>
        <w:t xml:space="preserve"> к настоящему порядку.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7. Профилактический медицинский осмотр и диспансеризация проводятся в рамках </w:t>
      </w:r>
      <w:hyperlink r:id="rId24" w:history="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В дополнение к профилактическим медицинским осмотрам и диспансеризации граждане, переболевшие новой коронавирусной инфекцией (COVID-19), проходят углубленную диспансеризацию, включающую исследования и иные медицинские вмешательства в соответствии с перечнем исследований и иных медицинских вмешательств, проводимых в рамках углубленной диспансеризации, установленным программой государственных гарантий бесплатного оказания гражданам медицинской помощи на соответствующий год и плановый период (далее - углубленная диспансеризация).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Углубленная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коронавирусной инфекцией (COVID-19).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предоставляют гражданам возможность дистанционной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органы исполнительной власти субъектов Российской Федерации в сфере охраны здоровья предоставляют гражданам возможность прохождения опроса (анкетирования), получения информации о целях и объемах профилактических медицинских осмотров и диспансеризации,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диспансеризации, информирования о порядке прохождения медицинского осмотра и диспансеризации и последовательности приемов (осмотров, консультаций) медицинскими работниками, исследований и иных медицинских вмешательств, в том числе посредством использования федеральной государственной информационной системы "Единый портал государственных и </w:t>
      </w:r>
      <w:r>
        <w:lastRenderedPageBreak/>
        <w:t xml:space="preserve">муниципальных услуг (функций)" и иных информационных систем, предусмотренных </w:t>
      </w:r>
      <w:hyperlink r:id="rId25" w:history="1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Профилактический медицинский осмотр и первый этап диспансеризации рекомендуется проводить в течение одного рабочего дня.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8. Органы исполнительной власти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При необходимости для проведения приемов (осмотров, консультаций) медицинскими работниками, исследований и иных медицинских вмешательств, проводимых в рамках профилактических медицинских осмотров и диспансеризации, могут привлекаться медицинские работники медицинских организаций, оказывающих специализированную медицинскую помощь.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9. Профилактический медицинский осмотр и диспансеризация осуществляются медицинскими организациями (иными организациями, осуществляющими медицинскую деятельность) (далее - медицинская организация) независимо от организационно-правовой формы, имеющими лицензию на осуществление медицинской деятельности, предусматривающей работы (услуги) по </w:t>
      </w:r>
      <w:hyperlink r:id="rId26" w:history="1">
        <w:r>
          <w:rPr>
            <w:color w:val="0000FF"/>
          </w:rPr>
          <w:t>"медицинским осмотрам профилактическим"</w:t>
        </w:r>
      </w:hyperlink>
      <w:r>
        <w:t xml:space="preserve">, </w:t>
      </w:r>
      <w:hyperlink r:id="rId27" w:history="1">
        <w:r>
          <w:rPr>
            <w:color w:val="0000FF"/>
          </w:rPr>
          <w:t>"терапии"</w:t>
        </w:r>
      </w:hyperlink>
      <w:r>
        <w:t xml:space="preserve"> или </w:t>
      </w:r>
      <w:hyperlink r:id="rId28" w:history="1">
        <w:r>
          <w:rPr>
            <w:color w:val="0000FF"/>
          </w:rPr>
          <w:t>"общей врачебной практике (семейной медицине)"</w:t>
        </w:r>
      </w:hyperlink>
      <w:r>
        <w:t xml:space="preserve">, </w:t>
      </w:r>
      <w:hyperlink r:id="rId29" w:history="1">
        <w:r>
          <w:rPr>
            <w:color w:val="0000FF"/>
          </w:rPr>
          <w:t>"акушерству и гинекологии"</w:t>
        </w:r>
      </w:hyperlink>
      <w:r>
        <w:t xml:space="preserve"> (для лицензий на осуществление медицинской деятельности, выданных до вступления в силу постановления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"Сколково")") &lt;6&gt; или "</w:t>
      </w:r>
      <w:hyperlink r:id="rId30" w:history="1">
        <w:r>
          <w:rPr>
            <w:color w:val="0000FF"/>
          </w:rPr>
          <w:t>акушерству и гинекологии</w:t>
        </w:r>
      </w:hyperlink>
      <w:r>
        <w:t xml:space="preserve"> (за исключением использования вспомогательных репродуктивных технологий)", "</w:t>
      </w:r>
      <w:hyperlink r:id="rId31" w:history="1">
        <w:r>
          <w:rPr>
            <w:color w:val="0000FF"/>
          </w:rPr>
          <w:t>акушерству и гинекологии</w:t>
        </w:r>
      </w:hyperlink>
      <w:r>
        <w:t xml:space="preserve"> (за исключением использования вспомогательных репродуктивных технологий и искусственного прерывания беременности)", </w:t>
      </w:r>
      <w:hyperlink r:id="rId32" w:history="1">
        <w:r>
          <w:rPr>
            <w:color w:val="0000FF"/>
          </w:rPr>
          <w:t>"акушерскому делу"</w:t>
        </w:r>
      </w:hyperlink>
      <w:r>
        <w:t xml:space="preserve"> или </w:t>
      </w:r>
      <w:hyperlink r:id="rId33" w:history="1">
        <w:r>
          <w:rPr>
            <w:color w:val="0000FF"/>
          </w:rPr>
          <w:t>"лечебному делу"</w:t>
        </w:r>
      </w:hyperlink>
      <w:r>
        <w:t xml:space="preserve">, </w:t>
      </w:r>
      <w:hyperlink r:id="rId34" w:history="1">
        <w:r>
          <w:rPr>
            <w:color w:val="0000FF"/>
          </w:rPr>
          <w:t>"офтальмологии"</w:t>
        </w:r>
      </w:hyperlink>
      <w:r>
        <w:t xml:space="preserve">, </w:t>
      </w:r>
      <w:hyperlink r:id="rId35" w:history="1">
        <w:r>
          <w:rPr>
            <w:color w:val="0000FF"/>
          </w:rPr>
          <w:t>"неврологии"</w:t>
        </w:r>
      </w:hyperlink>
      <w:r>
        <w:t>, "</w:t>
      </w:r>
      <w:hyperlink r:id="rId36" w:history="1">
        <w:r>
          <w:rPr>
            <w:color w:val="0000FF"/>
          </w:rPr>
          <w:t>оториноларингологии</w:t>
        </w:r>
      </w:hyperlink>
      <w:r>
        <w:t xml:space="preserve"> (за исключением кохлеарной имплантации)", </w:t>
      </w:r>
      <w:hyperlink r:id="rId37" w:history="1">
        <w:r>
          <w:rPr>
            <w:color w:val="0000FF"/>
          </w:rPr>
          <w:t>"хирургии"</w:t>
        </w:r>
      </w:hyperlink>
      <w:r>
        <w:t xml:space="preserve"> или </w:t>
      </w:r>
      <w:hyperlink r:id="rId38" w:history="1">
        <w:r>
          <w:rPr>
            <w:color w:val="0000FF"/>
          </w:rPr>
          <w:t>"колопроктологии"</w:t>
        </w:r>
      </w:hyperlink>
      <w:r>
        <w:t xml:space="preserve">, </w:t>
      </w:r>
      <w:hyperlink r:id="rId39" w:history="1">
        <w:r>
          <w:rPr>
            <w:color w:val="0000FF"/>
          </w:rPr>
          <w:t>"рентгенологии"</w:t>
        </w:r>
      </w:hyperlink>
      <w:r>
        <w:t xml:space="preserve">, </w:t>
      </w:r>
      <w:hyperlink r:id="rId40" w:history="1">
        <w:r>
          <w:rPr>
            <w:color w:val="0000FF"/>
          </w:rPr>
          <w:t>"клинической лабораторной диагностике"</w:t>
        </w:r>
      </w:hyperlink>
      <w:r>
        <w:t xml:space="preserve"> или </w:t>
      </w:r>
      <w:hyperlink r:id="rId41" w:history="1">
        <w:r>
          <w:rPr>
            <w:color w:val="0000FF"/>
          </w:rPr>
          <w:t>"лабораторной диагностике"</w:t>
        </w:r>
      </w:hyperlink>
      <w:r>
        <w:t xml:space="preserve">, </w:t>
      </w:r>
      <w:hyperlink r:id="rId42" w:history="1">
        <w:r>
          <w:rPr>
            <w:color w:val="0000FF"/>
          </w:rPr>
          <w:t>"функциональной диагностике"</w:t>
        </w:r>
      </w:hyperlink>
      <w:r>
        <w:t xml:space="preserve">, </w:t>
      </w:r>
      <w:hyperlink r:id="rId43" w:history="1">
        <w:r>
          <w:rPr>
            <w:color w:val="0000FF"/>
          </w:rPr>
          <w:t>"ультразвуковой диагностике"</w:t>
        </w:r>
      </w:hyperlink>
      <w:r>
        <w:t xml:space="preserve">, </w:t>
      </w:r>
      <w:hyperlink r:id="rId44" w:history="1">
        <w:r>
          <w:rPr>
            <w:color w:val="0000FF"/>
          </w:rPr>
          <w:t>"урологии"</w:t>
        </w:r>
      </w:hyperlink>
      <w:r>
        <w:t xml:space="preserve">, </w:t>
      </w:r>
      <w:hyperlink r:id="rId45" w:history="1">
        <w:r>
          <w:rPr>
            <w:color w:val="0000FF"/>
          </w:rPr>
          <w:t>"эндоскопии"</w:t>
        </w:r>
      </w:hyperlink>
      <w:r>
        <w:t>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&lt;6&gt; Собрание законодательства Российской Федерации, 2012, N 17, ст. 1965; 2020, N 49. ст. 7934.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ind w:firstLine="540"/>
        <w:jc w:val="both"/>
      </w:pPr>
      <w:r>
        <w:t xml:space="preserve">10. Гражданин проходит профилактический медицинский осмотр и диспансеризацию в медицинской организации, в которой он получает первичную медико-санитарную помощь, в том числе по месту нахождения мобильной медицинской бригады, организованной в структуре медицинской организации, в которой гражданин получает первичную медико-санитарную помощь. Работники и обучающиеся в образовательной организации вправе пройти профилактический медицинский осмотр и (или) диспансеризацию в медицинской организации, не </w:t>
      </w:r>
      <w:r>
        <w:lastRenderedPageBreak/>
        <w:t>предусмотренной абзацем первым настоящего пункта и участвующей в реализации программы государственных гарантий бесплатного оказания гражданам медицинской помощи (далее - иная медицинская организация), в том числе по месту нахождения мобильной медицинской бригады, организованной в структуре иной медицинской организации (включая место работы и учебы).</w:t>
      </w:r>
    </w:p>
    <w:p w:rsidR="00A43F1F" w:rsidRDefault="00A43F1F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Минздрава России от 28.09.2023 N 515н)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При отсутствии в населенном пункте, в котором проживает гражданин старше 65 лет, медицинской организации, в которой могут быть проведены профилактический медицинский осмотр или диспансеризация, может осуществляться перевозка гражданина в медицинскую организацию в рамках мер социальной поддержки, предусмотренных в субъекте Российской Федерации в соответствии с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&lt;7&gt;.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&lt;7&gt; Собрание законодательства Российской Федерации, 1999, N 42, ст. 5005; 2021, N 22, ст. 3690.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ind w:firstLine="540"/>
        <w:jc w:val="both"/>
      </w:pPr>
      <w:r>
        <w:t xml:space="preserve">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осмотра (диспансеризации) в соответствии с </w:t>
      </w:r>
      <w:hyperlink r:id="rId48" w:history="1">
        <w:r>
          <w:rPr>
            <w:color w:val="0000FF"/>
          </w:rPr>
          <w:t>Порядком</w:t>
        </w:r>
      </w:hyperlink>
      <w: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N 972н &lt;8&gt;.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&lt;8&gt; Зарегистрирован Министерством юстиции Российской Федерации 4 декабря 2020 г., регистрационный N 61261.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ind w:firstLine="540"/>
        <w:jc w:val="both"/>
      </w:pPr>
      <w:bookmarkStart w:id="1" w:name="Par106"/>
      <w:bookmarkEnd w:id="1"/>
      <w:r>
        <w:t>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работника и (или) обучающегося.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Иной медицинской организацией на основании сведений региональных информационных систем обязательного медицинского страхования, интегрированных с государственной информационной системой обязательного медицинского страхования, перечень граждан, предусмотренный </w:t>
      </w:r>
      <w:hyperlink w:anchor="Par106" w:tooltip="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р..." w:history="1">
        <w:r>
          <w:rPr>
            <w:color w:val="0000FF"/>
          </w:rPr>
          <w:t>абзацем первым</w:t>
        </w:r>
      </w:hyperlink>
      <w:r>
        <w:t xml:space="preserve"> настоящего пункта, направляется в территориальный фонд обязательного медицинского страхования, который осуществляет его сверку, в том числе на предмет исключения повторного в текущем году проведения профилактического медицинского </w:t>
      </w:r>
      <w:r>
        <w:lastRenderedPageBreak/>
        <w:t>осмотра или диспансеризации, а также доводит список граждан до страховых медицинских организаций путем размещения в государственной информационной системе обязательного медицинского страхования.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Иной медицинской организацией посредством медицинской информационной системы медицинской организации и (или) государственной информационной системы в сфере здравоохранения субъекта Российской Федерации при проведении профилактического медицинского осмотра и диспансеризации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r:id="rId49" w:history="1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Иная медицинская организация обеспечивает передачу информации между медицинскими организациями, в которых граждане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</w:t>
      </w:r>
      <w:hyperlink r:id="rId50" w:history="1">
        <w:r>
          <w:rPr>
            <w:color w:val="0000FF"/>
          </w:rPr>
          <w:t>форме</w:t>
        </w:r>
      </w:hyperlink>
      <w:r>
        <w:t>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62033).</w:t>
      </w:r>
    </w:p>
    <w:p w:rsidR="00A43F1F" w:rsidRDefault="00A43F1F">
      <w:pPr>
        <w:pStyle w:val="ConsPlusNormal"/>
        <w:jc w:val="both"/>
      </w:pPr>
      <w:r>
        <w:t xml:space="preserve">(п. 10.1 введен </w:t>
      </w:r>
      <w:hyperlink r:id="rId51" w:history="1">
        <w:r>
          <w:rPr>
            <w:color w:val="0000FF"/>
          </w:rPr>
          <w:t>Приказом</w:t>
        </w:r>
      </w:hyperlink>
      <w:r>
        <w:t xml:space="preserve"> Минздрава России от 28.09.2023 N 515н)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11. 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r:id="rId52" w:history="1">
        <w:r>
          <w:rPr>
            <w:color w:val="0000FF"/>
          </w:rPr>
          <w:t>статьей 20</w:t>
        </w:r>
      </w:hyperlink>
      <w:r>
        <w:t xml:space="preserve"> Федерального закона N 323-ФЗ.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 (или) диспансеризации.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12. Руководитель медицинской организации, медицинские работники отделения (кабинета)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населения, находящегося на медицинском обслуживании в медицинской организации.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Медицинский работник, уполномоченный руководителем медицинской организации, осуществляет информационное взаимодействие со страховыми медицинскими организациями в целях организации информирования граждан, подлежащих профилактическому медицинскому осмотру и (или) диспансеризации в текущем году, или их законных представителей о возможности прохождения профилактического медицинского осмотра и (или) диспансеризации в соответствии с </w:t>
      </w:r>
      <w:hyperlink r:id="rId53" w:history="1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утвержденными приказом Министерства </w:t>
      </w:r>
      <w:r>
        <w:lastRenderedPageBreak/>
        <w:t>здравоохранения Российской Федерации от 28 февраля 2019 г. N 108н (далее - Правила обязательного медицинского страхования) &lt;9&gt;.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&lt;9&gt; Зарегистрирован Министерством юстиции Российской Федерации 17 мая 2019 г., регистрационный N 54643,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63210).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ind w:firstLine="540"/>
        <w:jc w:val="both"/>
      </w:pPr>
      <w:r>
        <w:t>Врач-терапевт (врач-терапевт участковый, врач-терапевт цехового врачебного участка, врач общей практики (семейный врач) (далее - врач-терапевт) является ответственным за организацию и проведение профилактического медицинского осмотра и диспансеризации населения терапевтического, в том числе цехового, участка (участка врача общей практики (семейного врача), обслуживаемой территории (далее - участок).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Фельдшер фельдшерского здравпункта или фельдшерско-акушерского пункта является ответственным за проведение профилактического медицинского осмотра и диспансеризации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лечения, в том числе по проведению профилактического медицинского осмотра и диспансеризации, в </w:t>
      </w:r>
      <w:hyperlink r:id="rId54" w:history="1">
        <w:r>
          <w:rPr>
            <w:color w:val="0000FF"/>
          </w:rPr>
          <w:t>порядке</w:t>
        </w:r>
      </w:hyperlink>
      <w:r>
        <w:t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&lt;10&gt;.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&lt;10&gt;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ind w:firstLine="540"/>
        <w:jc w:val="both"/>
      </w:pPr>
      <w:r>
        <w:t>13. Основными задачами фельдшера фельдшерского здравпункта или фельдшерско-акушерского пункта при организации и проведении профилактического медицинского осмотра и диспансеризации являются: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lastRenderedPageBreak/>
        <w:t>1) привлечение населения, прикрепленного к фельдшерскому участку, к прохождению профилактического медицинского осмотра и диспансеризации, информирование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2)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:rsidR="00A43F1F" w:rsidRDefault="00A43F1F">
      <w:pPr>
        <w:pStyle w:val="ConsPlusNormal"/>
        <w:spacing w:before="240"/>
        <w:ind w:firstLine="540"/>
        <w:jc w:val="both"/>
      </w:pPr>
      <w:bookmarkStart w:id="2" w:name="Par126"/>
      <w:bookmarkEnd w:id="2"/>
      <w:r>
        <w:t>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опроса (анкетирования) граждан и подготовки заключения по его результатам, а также установления факта наличия дополнительных жалоб на состояние здоровья, не выявленных при опросе (анкетировании) (далее - анкетирование);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расчета на основании антропометрии (измерение роста, массы тела, окружности талии) индекса массы тела;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измерения артериального давления на периферических артериях;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определения уровня общего холестерина в крови;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определения уровня глюкозы в крови натощак;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электрокардиографии в покое;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измерения внутриглазного давления;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осмотра фельдшером (акушеркой) и (или) взятия мазка с шейки матки в рамках проведения скрининга, направленного на раннее выявление онкологических заболеваний, согласно </w:t>
      </w:r>
      <w:hyperlink w:anchor="Par3311" w:tooltip="ПЕРЕЧЕНЬ" w:history="1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Par3352" w:tooltip="ДИАГНОСТИЧЕСКИЕ КРИТЕРИИ" w:history="1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определения относительного сердечно-сосудистого риска у граждан в возрасте от 18 до 39 лет включительно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приема (осмотра) по результатам профилактического медицинского осмотра, в том числе осмотра на выявление визуальных и иных локализаций онкологических заболеваний, </w:t>
      </w:r>
      <w:r>
        <w:lastRenderedPageBreak/>
        <w:t>включающего осмотр кожных покровов, слизистых губ и ротовой полости, пальпацию щитовидной железы, лимфатических узлов;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проведения краткого индивидуального профилактического консультирования в рамках первого этапа диспансеризации;</w:t>
      </w:r>
    </w:p>
    <w:p w:rsidR="00A43F1F" w:rsidRDefault="00A43F1F">
      <w:pPr>
        <w:pStyle w:val="ConsPlusNormal"/>
        <w:spacing w:before="240"/>
        <w:ind w:firstLine="540"/>
        <w:jc w:val="both"/>
      </w:pPr>
      <w:bookmarkStart w:id="3" w:name="Par139"/>
      <w:bookmarkEnd w:id="3"/>
      <w:r>
        <w:t xml:space="preserve">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</w:t>
      </w:r>
      <w:hyperlink w:anchor="Par126" w:tooltip="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" w:history="1">
        <w:r>
          <w:rPr>
            <w:color w:val="0000FF"/>
          </w:rPr>
          <w:t>подпункте 3 настоящего пункта</w:t>
        </w:r>
      </w:hyperlink>
      <w:r>
        <w:t xml:space="preserve">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профилактики или центра здоровья в объеме, предусмотренном в </w:t>
      </w:r>
      <w:hyperlink w:anchor="Par193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 w:history="1">
        <w:r>
          <w:rPr>
            <w:color w:val="0000FF"/>
          </w:rPr>
          <w:t>подпункте 12 пункта 16</w:t>
        </w:r>
      </w:hyperlink>
      <w:r>
        <w:t xml:space="preserve"> настоящего порядка;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5)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минут от начала появления симптомов) вызова бригады скорой медицинской помощи;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6) подведение итогов проведения профилактического медицинского осмотра и диспансеризации на фельдшерском участке;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7) формирование комплекта документов, заполнение </w:t>
      </w:r>
      <w:hyperlink r:id="rId55" w:history="1">
        <w:r>
          <w:rPr>
            <w:color w:val="0000FF"/>
          </w:rPr>
          <w:t>карты</w:t>
        </w:r>
      </w:hyperlink>
      <w:r>
        <w:t xml:space="preserve"> учета профилактического медицинского осмотра (диспансеризации) по форме, утвержденной приказом Министерства здравоохранения Российской Федерации от 10 ноября 2020 г. N 1207н &lt;11&gt; (далее - карта учета диспансеризации);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&lt;11&gt; Зарегистрирован Министерством юстиции Российской Федерации 11 января 2021 г., регистрационный N 62033.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ind w:firstLine="540"/>
        <w:jc w:val="both"/>
      </w:pPr>
      <w:r>
        <w:t xml:space="preserve">8) информирование граждан о возможности медицинского освидетельствования для выявления ВИЧ-инфекции в соответствии со </w:t>
      </w:r>
      <w:hyperlink r:id="rId56" w:history="1">
        <w:r>
          <w:rPr>
            <w:color w:val="0000FF"/>
          </w:rPr>
          <w:t>статьей 7</w:t>
        </w:r>
      </w:hyperlink>
      <w:r>
        <w:t xml:space="preserve">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(далее - Федеральный закон N 38-ФЗ) &lt;12&gt; с предоставлением адресов медицинских организаций, в которых возможно осуществить добровольное, в том числе анонимное, медицинское освидетельствование для выявления ВИЧ-инфекции.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lastRenderedPageBreak/>
        <w:t>&lt;12&gt; Собрание законодательства Российской Федерации, 1995, N 14, ст. 1212; 2013, N 48, ст. 6165.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ind w:firstLine="540"/>
        <w:jc w:val="both"/>
      </w:pPr>
      <w:r>
        <w:t>14. Основными задачами врача-терапевта при организации и проведении профилактического медицинского осмотра и диспансеризации являются: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1) привлечение населения, прикрепленного к участку, к прохождению профилактического медицинского осмотра и диспансеризации, информирование граждан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2) прием (осмотр) по результатам профилактического медицинского осмотра, в том числе граждан, направленных в соответствии с </w:t>
      </w:r>
      <w:hyperlink w:anchor="Par139" w:tooltip="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подпункте 3 настоящего пункта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..." w:history="1">
        <w:r>
          <w:rPr>
            <w:color w:val="0000FF"/>
          </w:rPr>
          <w:t>подпунктом 4 пункта 13</w:t>
        </w:r>
      </w:hyperlink>
      <w:r>
        <w:t xml:space="preserve"> и </w:t>
      </w:r>
      <w:hyperlink w:anchor="Par172" w:tooltip="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" w:history="1">
        <w:r>
          <w:rPr>
            <w:color w:val="0000FF"/>
          </w:rPr>
          <w:t>подпунктом 6 пункта 15</w:t>
        </w:r>
      </w:hyperlink>
      <w:r>
        <w:t xml:space="preserve"> настоящего порядка, в объеме, предусмотренном в </w:t>
      </w:r>
      <w:hyperlink w:anchor="Par193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 w:history="1">
        <w:r>
          <w:rPr>
            <w:color w:val="0000FF"/>
          </w:rPr>
          <w:t>подпункте 12 пункта 16</w:t>
        </w:r>
      </w:hyperlink>
      <w:r>
        <w:t xml:space="preserve"> настоящего порядка, прием (осмотр) по результатам первого этапа диспансеризации, включающий осмотр на выявление визуальных и иных локализаций онкологических заболеваний, включающих осмотр кожных покровов, слизистых губ и ротовой полости, пальпацию щитовидной железы, лимфатических узлов, с целью установления диагноза заболевания (состояния), определения группы здоровья, группы диспансерного наблюдения, определения медицинских показаний для осмотров (консультаций) и исследований в рамках второго этапа диспансеризации, а также прием (осмотр) по результатам второго этапа диспансеризации в объеме, предусмотренном в </w:t>
      </w:r>
      <w:hyperlink w:anchor="Par227" w:tooltip="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" w:history="1">
        <w:r>
          <w:rPr>
            <w:color w:val="0000FF"/>
          </w:rPr>
          <w:t>подпункте 13 пункта 18</w:t>
        </w:r>
      </w:hyperlink>
      <w:r>
        <w:t xml:space="preserve"> настоящего порядка;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3) разъяснение пациентам с факторами риска хронических неинфекционных заболеваний о мерах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4) подведение итогов проведения профилактического медицинского осмотра и диспансеризации на участке;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5) информирование граждан о возможности медицинского освидетельствования для выявления ВИЧ-инфекции в соответствии со </w:t>
      </w:r>
      <w:hyperlink r:id="rId57" w:history="1">
        <w:r>
          <w:rPr>
            <w:color w:val="0000FF"/>
          </w:rPr>
          <w:t>статьей 7</w:t>
        </w:r>
      </w:hyperlink>
      <w: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15. Основными задачами отделения (кабинета) медицинской профилактики и центра здоровья при организации и проведении профилактического медицинского осмотра и диспансеризации являются: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lastRenderedPageBreak/>
        <w:t>1) составление плана проведения профилактического медицинского осмотра и диспансеризации в текущем календарном году (ежемесячного, ежедекадного);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2) участие в информировании населения, находящегося на медицинском обслуживании в медицинской организации, о проведении профилактического медицинского осмотра и диспансеризации, их целях, а также в проведении разъяснительной работы и мотивировании граждан к прохождению профилактического медицинского осмотра, диспансеризации;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3)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:rsidR="00A43F1F" w:rsidRDefault="00A43F1F">
      <w:pPr>
        <w:pStyle w:val="ConsPlusNormal"/>
        <w:spacing w:before="240"/>
        <w:ind w:firstLine="540"/>
        <w:jc w:val="both"/>
      </w:pPr>
      <w:bookmarkStart w:id="4" w:name="Par160"/>
      <w:bookmarkEnd w:id="4"/>
      <w:r>
        <w:t>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анкетирования;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расчета на основании антропометрии (измерение роста, массы тела, окружности талии) индекса массы тела;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измерения артериального давления на периферических артериях;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определения уровня общего холестерина в крови;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определения уровня глюкозы в крови натощак;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измерения внутриглазного давления;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Par3352" w:tooltip="ДИАГНОСТИЧЕСКИЕ КРИТЕРИИ" w:history="1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определения относительного сердечно-сосудистого риска у граждан в возрасте от 18 до 39 лет включительно,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приема (осмотра) по результатам профилактического медицинского осмотра в объеме, предусмотренном в </w:t>
      </w:r>
      <w:hyperlink w:anchor="Par193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 w:history="1">
        <w:r>
          <w:rPr>
            <w:color w:val="0000FF"/>
          </w:rPr>
          <w:t>подпункте 12 пункта 16</w:t>
        </w:r>
      </w:hyperlink>
      <w:r>
        <w:t xml:space="preserve"> настоящего порядка;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проведения краткого индивидуального профилактического консультирования в рамках профилактического медицинского осмотра и первого этапа диспансеризации, а также углубленного профилактического консультирования в рамках второго этапа диспансеризации.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5) организация выполнения медицинских исследований и иных медицинских вмешательств, входящих в объем профилактического медицинского осмотра и диспансеризации, не указанных в </w:t>
      </w:r>
      <w:hyperlink w:anchor="Par160" w:tooltip="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" w:history="1">
        <w:r>
          <w:rPr>
            <w:color w:val="0000FF"/>
          </w:rPr>
          <w:t>подпункте 4 настоящего пункта</w:t>
        </w:r>
      </w:hyperlink>
      <w:r>
        <w:t>;</w:t>
      </w:r>
    </w:p>
    <w:p w:rsidR="00A43F1F" w:rsidRDefault="00A43F1F">
      <w:pPr>
        <w:pStyle w:val="ConsPlusNormal"/>
        <w:spacing w:before="240"/>
        <w:ind w:firstLine="540"/>
        <w:jc w:val="both"/>
      </w:pPr>
      <w:bookmarkStart w:id="5" w:name="Par172"/>
      <w:bookmarkEnd w:id="5"/>
      <w:r>
        <w:lastRenderedPageBreak/>
        <w:t>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7)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8) формирование комплекта документов, заполнение карты учета диспансеризации;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9) заполнение форм статистической отчетности, используемых при проведении профилактического медицинского осмотра и диспансеризации;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10) подведение итогов проведения профилактического медицинского осмотра и диспансеризации в медицинской организации;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11) информирование граждан о возможности медицинского освидетельствования для выявления ВИЧ-инфекции в соответствии со </w:t>
      </w:r>
      <w:hyperlink r:id="rId58" w:history="1">
        <w:r>
          <w:rPr>
            <w:color w:val="0000FF"/>
          </w:rPr>
          <w:t>статьей 7</w:t>
        </w:r>
      </w:hyperlink>
      <w: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:rsidR="00A43F1F" w:rsidRDefault="00A43F1F">
      <w:pPr>
        <w:pStyle w:val="ConsPlusNormal"/>
        <w:spacing w:before="240"/>
        <w:ind w:firstLine="540"/>
        <w:jc w:val="both"/>
      </w:pPr>
      <w:bookmarkStart w:id="6" w:name="Par178"/>
      <w:bookmarkEnd w:id="6"/>
      <w:r>
        <w:t>16. Профилактический медицинский осмотр включает в себя:</w:t>
      </w:r>
    </w:p>
    <w:p w:rsidR="00A43F1F" w:rsidRDefault="00A43F1F">
      <w:pPr>
        <w:pStyle w:val="ConsPlusNormal"/>
        <w:spacing w:before="240"/>
        <w:ind w:firstLine="540"/>
        <w:jc w:val="both"/>
      </w:pPr>
      <w:bookmarkStart w:id="7" w:name="Par179"/>
      <w:bookmarkEnd w:id="7"/>
      <w:r>
        <w:t>1) анкетирование граждан в возрасте 18 лет и старше 1 раз в год в целях: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 проведение для лиц с выявленными факторами риска краткого индивидуального профилактического консультирования в отделении (кабинете) медицинской профилактики, центре здоровья и (или) врачом-терапевтом;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выявления у граждан в возрасте 65 лет и старше риска падений, жалоб, характерных для остеопороза, депрессии, сердечной недостаточности, некоррегированных нарушений слуха и зрения;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lastRenderedPageBreak/>
        <w:t>2) расчет на основании антропометрии (измерение роста, массы тела, окружности талии) индекса массы тела, для граждан в возрасте 18 лет и старше 1 раз в год;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3) измерение артериального давления на периферических артериях для граждан в возрасте 18 лет и старше 1 раз в год;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4) исследование уровня общего холестерина в крови (допускается использование экспресс-метода) для граждан в возрасте 18 лет и старше 1 раз в год;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5) определение уровня глюкозы в крови натощак (допускается использование экспресс-метода) для граждан в возрасте 18 лет и старше 1 раз в год;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6) определение относительного сердечно-сосудистого риска у граждан в возрасте от 18 до 39 лет включительно 1 раз в год;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7) определение абсолютного сердечно-сосудистого риска у граждан в возрасте от 40 до 64 лет включительно 1 раз в год (сердечно-сосудистый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шкалы);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8) флюорографию легких или рентгенографию легких для граждан в возрасте 18 лет и старше 1 раз в 2 года (не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клетки);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9) электрокардиографию в покое при первом прохождении профилактического медицинского осмотра, далее в возрасте 35 лет и старше 1 раз в год;</w:t>
      </w:r>
    </w:p>
    <w:p w:rsidR="00A43F1F" w:rsidRDefault="00A43F1F">
      <w:pPr>
        <w:pStyle w:val="ConsPlusNormal"/>
        <w:spacing w:before="240"/>
        <w:ind w:firstLine="540"/>
        <w:jc w:val="both"/>
      </w:pPr>
      <w:bookmarkStart w:id="8" w:name="Par191"/>
      <w:bookmarkEnd w:id="8"/>
      <w:r>
        <w:t>10) измерение внутриглазного давления при первом прохождении профилактического медицинского осмотра, далее в возрасте 40 лет и старше 1 раз в год;</w:t>
      </w:r>
    </w:p>
    <w:p w:rsidR="00A43F1F" w:rsidRDefault="00A43F1F">
      <w:pPr>
        <w:pStyle w:val="ConsPlusNormal"/>
        <w:spacing w:before="240"/>
        <w:ind w:firstLine="540"/>
        <w:jc w:val="both"/>
      </w:pPr>
      <w:bookmarkStart w:id="9" w:name="Par192"/>
      <w:bookmarkEnd w:id="9"/>
      <w:r>
        <w:t>11) осмотр фельдшером (акушеркой) или врачом акушером-гинекологом женщин в возрасте от 18 до 39 лет 1 раз в год;</w:t>
      </w:r>
    </w:p>
    <w:p w:rsidR="00A43F1F" w:rsidRDefault="00A43F1F">
      <w:pPr>
        <w:pStyle w:val="ConsPlusNormal"/>
        <w:spacing w:before="240"/>
        <w:ind w:firstLine="540"/>
        <w:jc w:val="both"/>
      </w:pPr>
      <w:bookmarkStart w:id="10" w:name="Par193"/>
      <w:bookmarkEnd w:id="10"/>
      <w:r>
        <w:t>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</w:t>
      </w:r>
    </w:p>
    <w:p w:rsidR="00A43F1F" w:rsidRDefault="00A43F1F">
      <w:pPr>
        <w:pStyle w:val="ConsPlusNormal"/>
        <w:spacing w:before="240"/>
        <w:ind w:firstLine="540"/>
        <w:jc w:val="both"/>
      </w:pPr>
      <w:bookmarkStart w:id="11" w:name="Par194"/>
      <w:bookmarkEnd w:id="11"/>
      <w:r>
        <w:t>17. Диспансеризация проводится в два этапа.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</w:t>
      </w:r>
      <w:r>
        <w:lastRenderedPageBreak/>
        <w:t>пагубного употребления алкоголя, потребления наркотических средств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1) для граждан в возрасте от 18 до 39 лет включительно 1 раз в 3 года: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ar179" w:tooltip="1) анкетирование граждан в возрасте 18 лет и старше 1 раз в год в целях: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ar192" w:tooltip="11) осмотр фельдшером (акушеркой) или врачом акушером-гинекологом женщин в возрасте от 18 до 39 лет 1 раз в год;" w:history="1">
        <w:r>
          <w:rPr>
            <w:color w:val="0000FF"/>
          </w:rPr>
          <w:t>11 пункта 16</w:t>
        </w:r>
      </w:hyperlink>
      <w:r>
        <w:t xml:space="preserve"> настоящего порядка;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ar3311" w:tooltip="ПЕРЕЧЕНЬ" w:history="1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в) проведение краткого индивидуального профилактического консультирования в отделении (кабинете) медицинской профилактики, центре здоровья врачом-терапевтом;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г)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2) для граждан в возрасте от 40 до 64 лет включительно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ar179" w:tooltip="1) анкетирование граждан в возрасте 18 лет и старше 1 раз в год в целях: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ar191" w:tooltip="10) измерение внутриглазного давления при первом прохождении профилактического медицинского осмотра, далее в возрасте 40 лет и старше 1 раз в год;" w:history="1">
        <w:r>
          <w:rPr>
            <w:color w:val="0000FF"/>
          </w:rPr>
          <w:t>10 пункта 16</w:t>
        </w:r>
      </w:hyperlink>
      <w:r>
        <w:t xml:space="preserve"> настоящего порядка;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ar3311" w:tooltip="ПЕРЕЧЕНЬ" w:history="1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в) общий анализ крови (гемоглобин, лейкоциты, СОЭ);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3) для граждан в возрасте 65 лет и старше 1 раз в год (за исключением приемов (осмотров), медицинских исследований и иных медицинских вмешательств, входящих в объем первого этапа </w:t>
      </w:r>
      <w:r>
        <w:lastRenderedPageBreak/>
        <w:t>диспансеризации, с иной периодичностью):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ar179" w:tooltip="1) анкетирование граждан в возрасте 18 лет и старше 1 раз в год в целях: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ar191" w:tooltip="10) измерение внутриглазного давления при первом прохождении профилактического медицинского осмотра, далее в возрасте 40 лет и старше 1 раз в год;" w:history="1">
        <w:r>
          <w:rPr>
            <w:color w:val="0000FF"/>
          </w:rPr>
          <w:t>10 пункта 16</w:t>
        </w:r>
      </w:hyperlink>
      <w:r>
        <w:t xml:space="preserve"> настоящего порядка;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ar3311" w:tooltip="ПЕРЕЧЕНЬ" w:history="1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в) общий анализ крови (гемоглобин, лейкоциты, СОЭ);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</w:r>
      <w:hyperlink w:anchor="Par178" w:tooltip="16. Профилактический медицинский осмотр включает в себя:" w:history="1">
        <w:r>
          <w:rPr>
            <w:color w:val="0000FF"/>
          </w:rPr>
          <w:t>пунктах 16</w:t>
        </w:r>
      </w:hyperlink>
      <w:r>
        <w:t xml:space="preserve"> и </w:t>
      </w:r>
      <w:hyperlink w:anchor="Par194" w:tooltip="17. Диспансеризация проводится в два этапа." w:history="1">
        <w:r>
          <w:rPr>
            <w:color w:val="0000FF"/>
          </w:rPr>
          <w:t>17</w:t>
        </w:r>
      </w:hyperlink>
      <w:r>
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p w:rsidR="00A43F1F" w:rsidRDefault="00A43F1F">
      <w:pPr>
        <w:pStyle w:val="ConsPlusNormal"/>
        <w:spacing w:before="240"/>
        <w:ind w:firstLine="540"/>
        <w:jc w:val="both"/>
      </w:pPr>
      <w:bookmarkStart w:id="12" w:name="Par214"/>
      <w:bookmarkEnd w:id="12"/>
      <w:r>
        <w:t>18. Второй этап диспансеризации проводится с целью дополнительного обследования и уточнения диагноза заболевания (состояния) и включает в себя: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1)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 наблюдением);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2) дуплексное сканирование брахицефальных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гиперхолестеринемия,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лет, не находящихся по этому поводу под диспансерным наблюдением);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3) осмотр (консультацию) врачом-хирургом или врачом-урологом (для мужчин в возрасте 45, 50, 55, 60 и 64 лет при повышении уровня простат-специфического антигена в крови более 4 нг/мл);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lastRenderedPageBreak/>
        <w:t>4) осмотр (консультацию) врачом-хирургом или врачом-колопроктологом, включая проведение ректороманоскопии (для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кишки, при отягощенной наследственности по семейному аденоматозу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злокачественных новообразований толстого кишечника и прямой кишки);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5) колоноскопию (для граждан в случае подозрения на злокачественные новообразования толстого кишечника по назначению врача-хирурга или врача-колопроктолога);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6) эзофагогастродуоденоскопия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7) рентгенографию легких, компьютерную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8) спирометрию (для граждан с подозрением на хроническое бронхолегочное заболевание, курящих граждан, выявленных по результатам анкетирования, - по назначению врача-терапевта);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9)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10) осмотр (консультацию) врачом-оториноларингологом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11) осмотр (консультацию)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12) осмотр (консультацию) врачом-дерматовенерологом, включая проведение дерматоскопии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узлов);</w:t>
      </w:r>
    </w:p>
    <w:p w:rsidR="00A43F1F" w:rsidRDefault="00A43F1F">
      <w:pPr>
        <w:pStyle w:val="ConsPlusNormal"/>
        <w:spacing w:before="240"/>
        <w:ind w:firstLine="540"/>
        <w:jc w:val="both"/>
      </w:pPr>
      <w:bookmarkStart w:id="13" w:name="Par227"/>
      <w:bookmarkEnd w:id="13"/>
      <w:r>
        <w:t xml:space="preserve">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</w:t>
      </w:r>
      <w:r>
        <w:lastRenderedPageBreak/>
        <w:t>исследований первого этапа диспансеризации);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14) 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профилактики, центре здоровья для граждан: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а) 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б) с выявленным по результатам анкетирования риском пагубного потребления алкоголя и (или) потребления наркотических средств и психотропных веществ без назначения врача;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в) для всех граждан в возрасте 65 лет и старше в целях коррекции выявленных факторов риска и (или) профилактики старческой астении;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г) при выявлении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установленным по результатам анкетирования курению более 20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15) прием (осмотр) врачом-терапевтом по результатам второго этапа диспансеризации, включающий установление (уточнение) диагноза, определение (уточнение) группы здоровья, определение группы диспансерного наблюдения с учетом заключений врачей-специалистов), направление граждан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врачом-онкологом при подозрении на онкологические заболевания в соответствии с </w:t>
      </w:r>
      <w:hyperlink r:id="rId59" w:history="1">
        <w:r>
          <w:rPr>
            <w:color w:val="0000FF"/>
          </w:rPr>
          <w:t>Порядком</w:t>
        </w:r>
      </w:hyperlink>
      <w:r>
        <w:t xml:space="preserve"> оказания медицинской помощи населению по профилю "онкология", утвержденным приказом Минздрава 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&lt;13&gt; Зарегистрирован Министерством юстиции Российской Федерации 17 апреля 2013 г., регистрационный N 28163, с изменениями, внесенными приказами Министерства здравоохранения Российской Федерации от 23 августа 2016 г. N 624н (зарегистрирован Министерством юстиции Российской Федерации 7 сентября 2016 г., регистрационный N 43597), от 4 июля 2017 г. N 379н (зарегистрирован Министерством юстиции Российской Федерации 24 июля 2017 г., регистрационный N 47503) и от 5 февраля 2019 г. N 48н (зарегистрирован Министерством юстиции Российской Федерации 27 февраля 2019 г., регистрационный N 53908).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ind w:firstLine="540"/>
        <w:jc w:val="both"/>
      </w:pPr>
      <w:r>
        <w:t xml:space="preserve">19. Профилактический медицинский осмотр и диспансеризация могут проводиться мобильными медицинскими бригадами, осуществляющими свою деятельность в соответствии с </w:t>
      </w:r>
      <w:hyperlink r:id="rId60" w:history="1">
        <w:r>
          <w:rPr>
            <w:color w:val="0000FF"/>
          </w:rPr>
          <w:t>Правилами</w:t>
        </w:r>
      </w:hyperlink>
      <w:r>
        <w:t xml:space="preserve"> организации деятельности мобильной медицинской бригады, предусмотренными приложением N 8 к Положению об организации оказания первичной медико-санитарной помощи </w:t>
      </w:r>
      <w:r>
        <w:lastRenderedPageBreak/>
        <w:t>взрослому населению, утвержденному приказом Министерства здравоохранения и социального развития Российской Федерации от 15 мая 2012 г. N 543н &lt;14&gt;.</w:t>
      </w:r>
    </w:p>
    <w:p w:rsidR="00A43F1F" w:rsidRDefault="00A43F1F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Минздрава России от 28.09.2023 N 515н)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&lt;14&gt; Зарегистрирован Министерством юстиции Российской Федерации 27 июня 2012 г., регистрационный N 24726), с изменениями, внесенными приказами Министерства здравоохранения Российской Федерации от 23 июня 2015 г. N 361н (зарегистрирован Министерством юстиции Российской Федерации 7 июля 2015 г., регистрационный N 37921), от 30 сентября 2015 г. N 683н (зарегистрирован Министерством юстиции Российской Федерации 24 ноября 2015 г., регистрационный N 39822), от 30 марта 2018 г. N 139н (зарегистрирован Министерством юстиции Российской Федерации 16 августа 2018 г., регистрационный N 51917), от 27 марта 2019 г. N 164н (зарегистрирован Министерством юстиции Российской Федерации 22 апреля 2019 г., регистрационный N 54470), от 3 декабря 2019 г. N 984н (зарегистрирован Министерством юстиции Российской Федерации 6 февраля 2020 г., регистрационный N 57452) и от 21 февраля 2020 г. N 114н (зарегистрирован Министерством юстиции Российской Федерации 28 июля 2020 г., регистрационный N 59083).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ind w:firstLine="540"/>
        <w:jc w:val="both"/>
      </w:pPr>
      <w:r>
        <w:t>20. 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21. При выявлении у гражданина в процессе профилактического медицинского осмотра и (или) диспансеризации медицинских показаний к проведению осмотров (консультаций) врачами-специалистами, исследований и мероприятий, включая осмотр (консультацию) врачом-онкологом при выявлении подозрений на онкологические заболевания визуальных и иных локализаций, не входящих в объем профилактического медицинского осмотра и (или) диспансеризации в соответствии с настоящим порядком, они назначаются и выполняются в соответствиями с положениями порядков оказания медицинской помощи по профилю выявленного или предполагаемого заболевания (состояния), с учетом </w:t>
      </w:r>
      <w:hyperlink r:id="rId62" w:history="1">
        <w:r>
          <w:rPr>
            <w:color w:val="0000FF"/>
          </w:rPr>
          <w:t>стандартов</w:t>
        </w:r>
      </w:hyperlink>
      <w:r>
        <w:t xml:space="preserve"> медицинской помощи, а также на основе </w:t>
      </w:r>
      <w:hyperlink r:id="rId63" w:history="1">
        <w:r>
          <w:rPr>
            <w:color w:val="0000FF"/>
          </w:rPr>
          <w:t>клинических рекомендаций</w:t>
        </w:r>
      </w:hyperlink>
      <w:r>
        <w:t xml:space="preserve"> &lt;15&gt;.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&lt;15&gt; </w:t>
      </w:r>
      <w:hyperlink r:id="rId64" w:history="1">
        <w:r>
          <w:rPr>
            <w:color w:val="0000FF"/>
          </w:rPr>
          <w:t>Статья 37</w:t>
        </w:r>
      </w:hyperlink>
      <w:r>
        <w:t xml:space="preserve"> Федерального закона N 323-ФЗ (Собрание законодательства Российской Федерации, 2011, N 48, ст. 6724; 2018, N 53, ст. 8415).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ind w:firstLine="540"/>
        <w:jc w:val="both"/>
      </w:pPr>
      <w:r>
        <w:t xml:space="preserve">При выявлении у гражданина по результатам профилактического медицинского осмотра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установлении по результатам анкетирования курения более 20 сигарет в день, риска пагубного потребления алкоголя и (или) риска потребления наркотических средств и </w:t>
      </w:r>
      <w:r>
        <w:lastRenderedPageBreak/>
        <w:t>психотропных веществ без назначения врача гражданин направляется на углубленное профилактическое консультирование вне рамок профилактического медицинского осмотра.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22. На основе сведений о прохождении гражданином профилактического медицинского осмотра и (или) диспансеризации медицинским работником отделения (кабинета) медицинской профилактики или центра здоровья, а также фельдшерского здравпункта или фельдшерско-акушерского пункта (по результатам исследований, проведенных в рамках профилактического медицинского осмотра и диспансеризации в данном фельдшерском здравпункте или фельдшерско-акушерском пункте), заполняется карта учета диспансеризации.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Результаты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вносятся в медицинскую карту пациента, получающего медицинскую помощь в амбулаторных условиях &lt;16&gt;, с пометкой "Профилактический медицинский осмотр" или "Диспансеризация".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&lt;16&gt; </w:t>
      </w:r>
      <w:hyperlink r:id="rId65" w:history="1">
        <w:r>
          <w:rPr>
            <w:color w:val="0000FF"/>
          </w:rPr>
          <w:t>Приложение N 1</w:t>
        </w:r>
      </w:hyperlink>
      <w:r>
        <w:t xml:space="preserve"> к приказу Минздрава России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приказами Министерства здравоохранения Российской Федерации от 9 февраля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ind w:firstLine="540"/>
        <w:jc w:val="both"/>
      </w:pPr>
      <w:r>
        <w:t xml:space="preserve">В случае использования в медицинской организации медицинской информационной системы медицинской организации &lt;17&gt; или государственной информационной системы в сфере здравоохранения субъекта Российской Федерации &lt;18&gt; при проведении профилактического медицинского осмотра и диспансеризации,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&lt;19&gt; и иных информационных систем, предусмотренных </w:t>
      </w:r>
      <w:hyperlink r:id="rId66" w:history="1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&lt;17&gt; </w:t>
      </w:r>
      <w:hyperlink r:id="rId67" w:history="1">
        <w:r>
          <w:rPr>
            <w:color w:val="0000FF"/>
          </w:rPr>
          <w:t>Пункты 30</w:t>
        </w:r>
      </w:hyperlink>
      <w:r>
        <w:t xml:space="preserve">, </w:t>
      </w:r>
      <w:hyperlink r:id="rId68" w:history="1">
        <w:r>
          <w:rPr>
            <w:color w:val="0000FF"/>
          </w:rPr>
          <w:t>32</w:t>
        </w:r>
      </w:hyperlink>
      <w:r>
        <w:t xml:space="preserve"> Требований.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&lt;18&gt; </w:t>
      </w:r>
      <w:hyperlink r:id="rId69" w:history="1">
        <w:r>
          <w:rPr>
            <w:color w:val="0000FF"/>
          </w:rPr>
          <w:t>Пункты 5</w:t>
        </w:r>
      </w:hyperlink>
      <w:r>
        <w:t xml:space="preserve">, </w:t>
      </w:r>
      <w:hyperlink r:id="rId70" w:history="1">
        <w:r>
          <w:rPr>
            <w:color w:val="0000FF"/>
          </w:rPr>
          <w:t>20</w:t>
        </w:r>
      </w:hyperlink>
      <w:r>
        <w:t xml:space="preserve"> Требований.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lastRenderedPageBreak/>
        <w:t xml:space="preserve">&lt;19&gt; </w:t>
      </w:r>
      <w:hyperlink r:id="rId71" w:history="1">
        <w:r>
          <w:rPr>
            <w:color w:val="0000FF"/>
          </w:rPr>
          <w:t>Часть 5 статьи 91.1</w:t>
        </w:r>
      </w:hyperlink>
      <w:r>
        <w:t xml:space="preserve"> Федерального закона N 323-ФЗ (Собрание законодательства Российской Федерации, 2011, N 48, ст. 6724; 2017, N 31, ст. 4791).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ind w:firstLine="540"/>
        <w:jc w:val="both"/>
      </w:pPr>
      <w:r>
        <w:t>23.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I группа здоровья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сердечно-сосудистом риске и которые не нуждаются в диспансерном наблюдении по поводу других заболеваний (состояний);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II группа здоровья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сердечно-сосудистом риске, а также граждане, у которых выявлено ожирение и (или) гиперхолестеринемия с уровнем общего холестерина 8 ммоль/л и более, и (или) лица, курящие более 20 сигарет в день, и (или) лица с выявленным риском пагубного потребления алкоголя и (или) риском потреблением наркотических средств и психотропных веществ без назначения врача, и которые не нуждаются в диспансерном наблюдении по поводу других заболеваний (состояний). Граждане со II группой здоровья с высоким или очень высоким абсолютным сердечно-сосудистым риском подлежат диспансерному наблюдению врачом (фельдшером) отделения (кабинета) медицинской профилактики или центра здоровья, а также фельдшером фельдшерского здравпункта или фельдшерско-акушерского пункта, за исключением пациентов с уровнем общего холестерина 8 ммоль/л и более, которые подлежат диспансерному наблюдению врачом-терапевтом. Гражданам со II группой здоровья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выявленных факторов риска;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IIIа группа здоровья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IIIб группа здоровья -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Граждане с IIIа и IIIб группами здоровья подлежат диспансерному наблюдению врачом-терапевтом, врачами-специалистами с проведением профилактических, лечебных и реабилитационных мероприятий.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По результатам дополнительного обследования группа здоровья гражданина может быть изменена. При наличии у пациента хронических неинфекционных заболеваний и одновременно других заболеваний (состояний), требующих диспансерного наблюдения, его включают в IIIа </w:t>
      </w:r>
      <w:r>
        <w:lastRenderedPageBreak/>
        <w:t>группу здоровья.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24. Основным индикатором эффективности профилактического медицинского осмотра, диспансеризации является охват граждан профилактическим медицинским осмотром, диспансеризацией соответственно в медицинской организации.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25. В медицинской организации ведется учет граждан, прошедших профилактический медицинский осмотр и диспансеризацию, а также отказов граждан от прохождения отдельных исследований и мероприятий или в целом от профилактического медицинского осмотра и диспансеризации.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26. Профилактический медицинский осмотр и первый этап диспансеризации считаются завершенными в случае выполнения в течение календарного года не менее 85% от объема профилактического медицинского осмотра и первого этапа диспансеризации, при этом обязательным для всех граждан является проведение анкетирования и прием (осмотр) врачом по медицинской профилактике отделения (кабинета) медицинской профилактики или центра здоровья или фельдшером, а также проведение маммографии, исследование кала на скрытую кровь иммунохимическим качественным или количественным методом, осмотр фельдшером (акушеркой) или врачом акушером-гинекологом, взятие мазка с шейки матки, цитологическое исследование мазка с шейки матки, определение простат-специфического антигена в крови, которые проводятся в соответствии с </w:t>
      </w:r>
      <w:hyperlink w:anchor="Par3311" w:tooltip="ПЕРЕЧЕНЬ" w:history="1">
        <w:r>
          <w:rPr>
            <w:color w:val="0000FF"/>
          </w:rPr>
          <w:t>приложением N 2</w:t>
        </w:r>
      </w:hyperlink>
      <w:r>
        <w:t xml:space="preserve"> к настоящему порядку.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Мероприятия профилактического медицинского осмотра и диспансеризации подлежат включению в территориальную программу государственных гарантий бесплатного оказания гражданам медицинской помощи и оплате.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27. Уполномоченное лицо страховой медицинской организации не реже одного раза в квартал осуществляет информирование застрахованных лиц, подлежащих диспансеризации или профилактическому медицинскому осмотру в текущем году, в том числе не прошедших данные мероприятия,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</w:t>
      </w:r>
      <w:hyperlink r:id="rId72" w:history="1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28.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&lt;20&gt;.</w:t>
      </w:r>
    </w:p>
    <w:p w:rsidR="00A43F1F" w:rsidRDefault="00A43F1F">
      <w:pPr>
        <w:pStyle w:val="ConsPlusNormal"/>
        <w:jc w:val="both"/>
      </w:pPr>
      <w:r>
        <w:lastRenderedPageBreak/>
        <w:t xml:space="preserve">(п. 28 введен </w:t>
      </w:r>
      <w:hyperlink r:id="rId73" w:history="1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&lt;20&gt; </w:t>
      </w:r>
      <w:hyperlink r:id="rId74" w:history="1">
        <w:r>
          <w:rPr>
            <w:color w:val="0000FF"/>
          </w:rPr>
          <w:t>Часть девятая статьи 6.1</w:t>
        </w:r>
      </w:hyperlink>
      <w:r>
        <w:t xml:space="preserve"> Федерального закона от 13 декабря 1996 г. N 150-ФЗ "Об оружии" (Собрание законодательства Российской Федерации, 1996, N 51, ст. 5681; 2021, N 27, ст. 5141).</w:t>
      </w:r>
    </w:p>
    <w:p w:rsidR="00A43F1F" w:rsidRDefault="00A43F1F">
      <w:pPr>
        <w:pStyle w:val="ConsPlusNormal"/>
        <w:jc w:val="both"/>
      </w:pPr>
      <w:r>
        <w:t xml:space="preserve">(сноска введена </w:t>
      </w:r>
      <w:hyperlink r:id="rId75" w:history="1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jc w:val="right"/>
        <w:outlineLvl w:val="1"/>
      </w:pPr>
      <w:bookmarkStart w:id="14" w:name="Par281"/>
      <w:bookmarkEnd w:id="14"/>
      <w:r>
        <w:t>Приложение N 1</w:t>
      </w:r>
    </w:p>
    <w:p w:rsidR="00A43F1F" w:rsidRDefault="00A43F1F">
      <w:pPr>
        <w:pStyle w:val="ConsPlusNormal"/>
        <w:jc w:val="right"/>
      </w:pPr>
      <w:r>
        <w:t>к порядку проведения профилактического</w:t>
      </w:r>
    </w:p>
    <w:p w:rsidR="00A43F1F" w:rsidRDefault="00A43F1F">
      <w:pPr>
        <w:pStyle w:val="ConsPlusNormal"/>
        <w:jc w:val="right"/>
      </w:pPr>
      <w:r>
        <w:t>медицинского осмотра и диспансеризации</w:t>
      </w:r>
    </w:p>
    <w:p w:rsidR="00A43F1F" w:rsidRDefault="00A43F1F">
      <w:pPr>
        <w:pStyle w:val="ConsPlusNormal"/>
        <w:jc w:val="right"/>
      </w:pPr>
      <w:r>
        <w:t>определенных групп взрослого населения,</w:t>
      </w:r>
    </w:p>
    <w:p w:rsidR="00A43F1F" w:rsidRDefault="00A43F1F">
      <w:pPr>
        <w:pStyle w:val="ConsPlusNormal"/>
        <w:jc w:val="right"/>
      </w:pPr>
      <w:r>
        <w:t>утвержденному приказом Министерства</w:t>
      </w:r>
    </w:p>
    <w:p w:rsidR="00A43F1F" w:rsidRDefault="00A43F1F">
      <w:pPr>
        <w:pStyle w:val="ConsPlusNormal"/>
        <w:jc w:val="right"/>
      </w:pPr>
      <w:r>
        <w:t>здравоохранения Российской Федерации</w:t>
      </w:r>
    </w:p>
    <w:p w:rsidR="00A43F1F" w:rsidRDefault="00A43F1F">
      <w:pPr>
        <w:pStyle w:val="ConsPlusNormal"/>
        <w:jc w:val="right"/>
      </w:pPr>
      <w:r>
        <w:t>от 27.04.2021 N 404н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Title"/>
        <w:jc w:val="center"/>
        <w:outlineLvl w:val="2"/>
      </w:pPr>
      <w:r>
        <w:t>I. Перечень приемов (осмотров, консультаций) медицинскими</w:t>
      </w:r>
    </w:p>
    <w:p w:rsidR="00A43F1F" w:rsidRDefault="00A43F1F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A43F1F" w:rsidRDefault="00A43F1F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:rsidR="00A43F1F" w:rsidRDefault="00A43F1F">
      <w:pPr>
        <w:pStyle w:val="ConsPlusTitle"/>
        <w:jc w:val="center"/>
      </w:pPr>
      <w:r>
        <w:t>и первого этапа диспансеризации в определенные возрастные</w:t>
      </w:r>
    </w:p>
    <w:p w:rsidR="00A43F1F" w:rsidRDefault="00A43F1F">
      <w:pPr>
        <w:pStyle w:val="ConsPlusTitle"/>
        <w:jc w:val="center"/>
      </w:pPr>
      <w:r>
        <w:t>периоды мужчинам в возрасте от 18 до 64 лет включительно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sectPr w:rsidR="00A43F1F">
          <w:headerReference w:type="default" r:id="rId76"/>
          <w:footerReference w:type="default" r:id="rId77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 w:rsidR="00A43F1F" w:rsidRPr="00E7794C"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Осмотр, исследование, мероприятие</w:t>
            </w:r>
          </w:p>
        </w:tc>
        <w:tc>
          <w:tcPr>
            <w:tcW w:w="1600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Возраст</w:t>
            </w:r>
          </w:p>
        </w:tc>
      </w:tr>
      <w:tr w:rsidR="00A43F1F" w:rsidRPr="00E7794C">
        <w:tc>
          <w:tcPr>
            <w:tcW w:w="1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18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19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20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21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22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23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24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25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26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27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28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29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30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31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32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33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35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37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38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39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40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41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42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43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44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45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46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47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48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49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50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51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52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53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54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55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56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57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58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59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60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61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63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64</w:t>
            </w:r>
          </w:p>
        </w:tc>
      </w:tr>
      <w:tr w:rsidR="00A43F1F" w:rsidRPr="00E7794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Объем диспансеризации (1-й этап)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Объем профилактического медицинского о осмотра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Опрос (анкетирование)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Измерение артериального давления на периферических артериях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Определение уровня общего холестерина в крови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Определение уровня глюкозы в крови натощак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 xml:space="preserve">Определение относительного </w:t>
            </w:r>
            <w:r w:rsidRPr="00E7794C">
              <w:rPr>
                <w:rFonts w:eastAsiaTheme="minorEastAsia"/>
              </w:rPr>
              <w:lastRenderedPageBreak/>
              <w:t>сердечно-сосудистого риска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lastRenderedPageBreak/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</w:tr>
      <w:tr w:rsidR="00A43F1F" w:rsidRPr="00E7794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Определение абсолютного сердечно-сосудистого риска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Флюорография легких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both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</w:t>
            </w:r>
            <w:r w:rsidRPr="00E7794C">
              <w:rPr>
                <w:rFonts w:eastAsiaTheme="minorEastAsia"/>
              </w:rPr>
              <w:lastRenderedPageBreak/>
              <w:t>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lastRenderedPageBreak/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Общий анализ крови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Краткое индивидуальное профилактическое консультирование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</w:tr>
      <w:tr w:rsidR="00A43F1F" w:rsidRPr="00E7794C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Исследование кала на скрытую кровь иммунохимическим методом &lt;*&gt;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Определение простат-специфического антигена (ПСА) в крови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 xml:space="preserve">Прием (осмотр) врачом-терапевтом по результатам первого этапа </w:t>
            </w:r>
            <w:r w:rsidRPr="00E7794C">
              <w:rPr>
                <w:rFonts w:eastAsiaTheme="minorEastAsia"/>
              </w:rPr>
              <w:lastRenderedPageBreak/>
              <w:t xml:space="preserve">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</w:t>
            </w:r>
            <w:r w:rsidRPr="00E7794C">
              <w:rPr>
                <w:rFonts w:eastAsiaTheme="minorEastAsia"/>
              </w:rPr>
              <w:lastRenderedPageBreak/>
              <w:t>диспансеризации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lastRenderedPageBreak/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Эзофагогастродуоденоскопия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</w:tr>
    </w:tbl>
    <w:p w:rsidR="00A43F1F" w:rsidRDefault="00A43F1F">
      <w:pPr>
        <w:pStyle w:val="ConsPlusNormal"/>
        <w:jc w:val="both"/>
      </w:pPr>
    </w:p>
    <w:p w:rsidR="00A43F1F" w:rsidRDefault="00A43F1F">
      <w:pPr>
        <w:pStyle w:val="ConsPlusTitle"/>
        <w:jc w:val="center"/>
        <w:outlineLvl w:val="2"/>
      </w:pPr>
      <w:r>
        <w:t>II. Перечень приемов (осмотров, консультаций) медицинскими</w:t>
      </w:r>
    </w:p>
    <w:p w:rsidR="00A43F1F" w:rsidRDefault="00A43F1F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A43F1F" w:rsidRDefault="00A43F1F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:rsidR="00A43F1F" w:rsidRDefault="00A43F1F">
      <w:pPr>
        <w:pStyle w:val="ConsPlusTitle"/>
        <w:jc w:val="center"/>
      </w:pPr>
      <w:r>
        <w:t>и первого этапа диспансеризации в определенные возрастные</w:t>
      </w:r>
    </w:p>
    <w:p w:rsidR="00A43F1F" w:rsidRDefault="00A43F1F">
      <w:pPr>
        <w:pStyle w:val="ConsPlusTitle"/>
        <w:jc w:val="center"/>
      </w:pPr>
      <w:r>
        <w:t>периоды женщинам в возрасте от 18 до 64 лет включительно</w:t>
      </w:r>
    </w:p>
    <w:p w:rsidR="00A43F1F" w:rsidRDefault="00A43F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 w:rsidR="00A43F1F" w:rsidRPr="00E7794C"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Осмотр, исследование, мероприятие</w:t>
            </w:r>
          </w:p>
        </w:tc>
        <w:tc>
          <w:tcPr>
            <w:tcW w:w="1600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Возраст</w:t>
            </w:r>
          </w:p>
        </w:tc>
      </w:tr>
      <w:tr w:rsidR="00A43F1F" w:rsidRPr="00E7794C">
        <w:tc>
          <w:tcPr>
            <w:tcW w:w="1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18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19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20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21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22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23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24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25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26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27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28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29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30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31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32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33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35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37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38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39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40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41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42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43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44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45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46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47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48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49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50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51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52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53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54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55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56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57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58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59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60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61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63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64</w:t>
            </w:r>
          </w:p>
        </w:tc>
      </w:tr>
      <w:tr w:rsidR="00A43F1F" w:rsidRPr="00E7794C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Объем диспансеризации (1-й этап)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Объем профилактического медицинского осмотра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Опрос (анкетирование)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Измерение артериального давления на периферических артериях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Определение уровня общего холестерина в крови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Определение уровня глюкозы в крови натощак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Определение относительного сердечно-сосудистого риска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</w:tr>
      <w:tr w:rsidR="00A43F1F" w:rsidRPr="00E7794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Определение абсолютного сердечно-сосудистого риска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Флюорография легких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Осмотр фельдшером (акушеркой) или врачом акушером-гинекологом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</w:tr>
      <w:tr w:rsidR="00A43F1F" w:rsidRPr="00E7794C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both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</w:t>
            </w:r>
            <w:r w:rsidRPr="00E7794C">
              <w:rPr>
                <w:rFonts w:eastAsiaTheme="minorEastAsia"/>
              </w:rPr>
              <w:lastRenderedPageBreak/>
              <w:t>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lastRenderedPageBreak/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 xml:space="preserve">Краткое индивидуальное </w:t>
            </w:r>
            <w:r w:rsidRPr="00E7794C">
              <w:rPr>
                <w:rFonts w:eastAsiaTheme="minorEastAsia"/>
              </w:rPr>
              <w:lastRenderedPageBreak/>
              <w:t>профилактическое консультирование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lastRenderedPageBreak/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</w:tr>
      <w:tr w:rsidR="00A43F1F" w:rsidRPr="00E7794C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Общий анализ крови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ar178" w:tooltip="16. Профилактический медицинский осмотр включает в себя:" w:history="1">
              <w:r w:rsidRPr="00E7794C">
                <w:rPr>
                  <w:rFonts w:eastAsiaTheme="minorEastAsia"/>
                  <w:color w:val="0000FF"/>
                </w:rPr>
                <w:t>пунктах 16</w:t>
              </w:r>
            </w:hyperlink>
            <w:r w:rsidRPr="00E7794C">
              <w:rPr>
                <w:rFonts w:eastAsiaTheme="minorEastAsia"/>
              </w:rPr>
              <w:t xml:space="preserve"> и </w:t>
            </w:r>
            <w:hyperlink w:anchor="Par194" w:tooltip="17. Диспансеризация проводится в два этапа." w:history="1">
              <w:r w:rsidRPr="00E7794C">
                <w:rPr>
                  <w:rFonts w:eastAsiaTheme="minorEastAsia"/>
                  <w:color w:val="0000FF"/>
                </w:rPr>
                <w:t>17</w:t>
              </w:r>
            </w:hyperlink>
            <w:r w:rsidRPr="00E7794C">
              <w:rPr>
                <w:rFonts w:eastAsiaTheme="minorEastAsia"/>
              </w:rPr>
              <w:t xml:space="preserve"> настоящего порядка, то исследование проводится при обращении, график последующих исследований смещается </w:t>
            </w:r>
            <w:r w:rsidRPr="00E7794C">
              <w:rPr>
                <w:rFonts w:eastAsiaTheme="minorEastAsia"/>
              </w:rPr>
              <w:lastRenderedPageBreak/>
              <w:t>согласно рекомендуемой частоте проведения исследования)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+9</w:t>
            </w:r>
          </w:p>
        </w:tc>
      </w:tr>
      <w:tr w:rsidR="00A43F1F" w:rsidRPr="00E7794C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ar178" w:tooltip="16. Профилактический медицинский осмотр включает в себя:" w:history="1">
              <w:r w:rsidRPr="00E7794C">
                <w:rPr>
                  <w:rFonts w:eastAsiaTheme="minorEastAsia"/>
                  <w:color w:val="0000FF"/>
                </w:rPr>
                <w:t>пунктах 16</w:t>
              </w:r>
            </w:hyperlink>
            <w:r w:rsidRPr="00E7794C">
              <w:rPr>
                <w:rFonts w:eastAsiaTheme="minorEastAsia"/>
              </w:rPr>
              <w:t xml:space="preserve"> и </w:t>
            </w:r>
            <w:hyperlink w:anchor="Par194" w:tooltip="17. Диспансеризация проводится в два этапа." w:history="1">
              <w:r w:rsidRPr="00E7794C">
                <w:rPr>
                  <w:rFonts w:eastAsiaTheme="minorEastAsia"/>
                  <w:color w:val="0000FF"/>
                </w:rPr>
                <w:t>17</w:t>
              </w:r>
            </w:hyperlink>
            <w:r w:rsidRPr="00E7794C">
              <w:rPr>
                <w:rFonts w:eastAsiaTheme="minorEastAsia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</w:t>
            </w:r>
            <w:r w:rsidRPr="00E7794C">
              <w:rPr>
                <w:rFonts w:eastAsiaTheme="minorEastAsia"/>
              </w:rPr>
              <w:lastRenderedPageBreak/>
              <w:t>рекомендуемой частоте проведения исследования)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Осмотр фельдшером (акушеркой) или врачом акушером-гинекологом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both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 xml:space="preserve">Взятие с использованием щетки цитологической цервикальной мазка (соскоба) с поверхности шейки матки (наружного маточного зева) и цервикального канала на цитологическое исследование (далее - мазок с шейки матки), цитологическое исследование мазка с шейки матки (в случае если при обращении гражданина для </w:t>
            </w:r>
            <w:r w:rsidRPr="00E7794C">
              <w:rPr>
                <w:rFonts w:eastAsiaTheme="minorEastAsia"/>
              </w:rPr>
              <w:lastRenderedPageBreak/>
              <w:t xml:space="preserve">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ar178" w:tooltip="16. Профилактический медицинский осмотр включает в себя:" w:history="1">
              <w:r w:rsidRPr="00E7794C">
                <w:rPr>
                  <w:rFonts w:eastAsiaTheme="minorEastAsia"/>
                  <w:color w:val="0000FF"/>
                </w:rPr>
                <w:t>пунктах 16</w:t>
              </w:r>
            </w:hyperlink>
            <w:r w:rsidRPr="00E7794C">
              <w:rPr>
                <w:rFonts w:eastAsiaTheme="minorEastAsia"/>
              </w:rPr>
              <w:t xml:space="preserve"> и </w:t>
            </w:r>
            <w:hyperlink w:anchor="Par194" w:tooltip="17. Диспансеризация проводится в два этапа." w:history="1">
              <w:r w:rsidRPr="00E7794C">
                <w:rPr>
                  <w:rFonts w:eastAsiaTheme="minorEastAsia"/>
                  <w:color w:val="0000FF"/>
                </w:rPr>
                <w:t>17</w:t>
              </w:r>
            </w:hyperlink>
            <w:r w:rsidRPr="00E7794C">
              <w:rPr>
                <w:rFonts w:eastAsiaTheme="minorEastAsia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lastRenderedPageBreak/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</w:tr>
      <w:tr w:rsidR="00A43F1F" w:rsidRPr="00E7794C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</w:t>
            </w:r>
            <w:r w:rsidRPr="00E7794C">
              <w:rPr>
                <w:rFonts w:eastAsiaTheme="minorEastAsia"/>
              </w:rPr>
              <w:lastRenderedPageBreak/>
              <w:t>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lastRenderedPageBreak/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Эзофагогастродуоденоскопия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</w:tr>
    </w:tbl>
    <w:p w:rsidR="00A43F1F" w:rsidRDefault="00A43F1F">
      <w:pPr>
        <w:pStyle w:val="ConsPlusNormal"/>
        <w:jc w:val="both"/>
      </w:pPr>
    </w:p>
    <w:p w:rsidR="00A43F1F" w:rsidRDefault="00A43F1F">
      <w:pPr>
        <w:pStyle w:val="ConsPlusTitle"/>
        <w:jc w:val="center"/>
        <w:outlineLvl w:val="2"/>
      </w:pPr>
      <w:r>
        <w:t>III. Перечень приемов (осмотров, консультаций) медицинскими</w:t>
      </w:r>
    </w:p>
    <w:p w:rsidR="00A43F1F" w:rsidRDefault="00A43F1F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A43F1F" w:rsidRDefault="00A43F1F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:rsidR="00A43F1F" w:rsidRDefault="00A43F1F">
      <w:pPr>
        <w:pStyle w:val="ConsPlusTitle"/>
        <w:jc w:val="center"/>
      </w:pPr>
      <w:r>
        <w:t>и первого этапа диспансеризации в определенные возрастные</w:t>
      </w:r>
    </w:p>
    <w:p w:rsidR="00A43F1F" w:rsidRDefault="00A43F1F">
      <w:pPr>
        <w:pStyle w:val="ConsPlusTitle"/>
        <w:jc w:val="center"/>
      </w:pPr>
      <w:r>
        <w:t>периоды мужчинам в возрасте 65 лет и старше</w:t>
      </w:r>
    </w:p>
    <w:p w:rsidR="00A43F1F" w:rsidRDefault="00A43F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 w:rsidR="00A43F1F" w:rsidRPr="00E7794C"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Осмотр, исследование, мероприятие</w:t>
            </w:r>
          </w:p>
        </w:tc>
        <w:tc>
          <w:tcPr>
            <w:tcW w:w="1275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Возраст</w:t>
            </w:r>
          </w:p>
        </w:tc>
      </w:tr>
      <w:tr w:rsidR="00A43F1F" w:rsidRPr="00E7794C"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65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66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67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68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69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70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71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72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73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74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75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76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77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78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79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80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81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82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83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84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85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86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87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88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89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90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91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92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93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94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95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96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97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98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99</w:t>
            </w:r>
          </w:p>
        </w:tc>
      </w:tr>
      <w:tr w:rsidR="00A43F1F" w:rsidRPr="00E7794C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Объем диспансеризации (1-й этап)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Объем профилактического медицинского осмотра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Опрос (анкетирование)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Измерение артериального давления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Определение уровня общего холестерина в крови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Определение уровня глюкозы в крови натощак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Флюорография легких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</w:tr>
      <w:tr w:rsidR="00A43F1F" w:rsidRPr="00E7794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Электрокардиография в покое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Измерение внутриглазного давления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</w:t>
            </w:r>
            <w:r w:rsidRPr="00E7794C">
              <w:rPr>
                <w:rFonts w:eastAsiaTheme="minorEastAsia"/>
              </w:rPr>
              <w:lastRenderedPageBreak/>
              <w:t>этапа диспансеризации)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lastRenderedPageBreak/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Общий анализ крови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ar178" w:tooltip="16. Профилактический медицинский осмотр включает в себя:" w:history="1">
              <w:r w:rsidRPr="00E7794C">
                <w:rPr>
                  <w:rFonts w:eastAsiaTheme="minorEastAsia"/>
                  <w:color w:val="0000FF"/>
                </w:rPr>
                <w:t>пунктах 16</w:t>
              </w:r>
            </w:hyperlink>
            <w:r w:rsidRPr="00E7794C">
              <w:rPr>
                <w:rFonts w:eastAsiaTheme="minorEastAsia"/>
              </w:rPr>
              <w:t xml:space="preserve"> и </w:t>
            </w:r>
            <w:hyperlink w:anchor="Par194" w:tooltip="17. Диспансеризация проводится в два этапа." w:history="1">
              <w:r w:rsidRPr="00E7794C">
                <w:rPr>
                  <w:rFonts w:eastAsiaTheme="minorEastAsia"/>
                  <w:color w:val="0000FF"/>
                </w:rPr>
                <w:t>17</w:t>
              </w:r>
            </w:hyperlink>
            <w:r w:rsidRPr="00E7794C">
              <w:rPr>
                <w:rFonts w:eastAsiaTheme="minorEastAsia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</w:tr>
      <w:tr w:rsidR="00A43F1F" w:rsidRPr="00E7794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Краткое индивидуальное профилактическое консультирование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++++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</w:tr>
      <w:tr w:rsidR="00A43F1F" w:rsidRPr="00E7794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 xml:space="preserve">Прием (осмотр) врачом-терапевтом по </w:t>
            </w:r>
            <w:r w:rsidRPr="00E7794C">
              <w:rPr>
                <w:rFonts w:eastAsiaTheme="minorEastAsia"/>
              </w:rPr>
              <w:lastRenderedPageBreak/>
              <w:t>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lastRenderedPageBreak/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</w:tbl>
    <w:p w:rsidR="00A43F1F" w:rsidRDefault="00A43F1F">
      <w:pPr>
        <w:pStyle w:val="ConsPlusNormal"/>
        <w:jc w:val="both"/>
      </w:pPr>
    </w:p>
    <w:p w:rsidR="00A43F1F" w:rsidRDefault="00A43F1F">
      <w:pPr>
        <w:pStyle w:val="ConsPlusTitle"/>
        <w:jc w:val="center"/>
        <w:outlineLvl w:val="2"/>
      </w:pPr>
      <w:r>
        <w:t>IV. Перечень приемов (осмотров, консультаций) медицинскими</w:t>
      </w:r>
    </w:p>
    <w:p w:rsidR="00A43F1F" w:rsidRDefault="00A43F1F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A43F1F" w:rsidRDefault="00A43F1F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:rsidR="00A43F1F" w:rsidRDefault="00A43F1F">
      <w:pPr>
        <w:pStyle w:val="ConsPlusTitle"/>
        <w:jc w:val="center"/>
      </w:pPr>
      <w:r>
        <w:t>и первого этапа диспансеризации в определенные возрастные</w:t>
      </w:r>
    </w:p>
    <w:p w:rsidR="00A43F1F" w:rsidRDefault="00A43F1F">
      <w:pPr>
        <w:pStyle w:val="ConsPlusTitle"/>
        <w:jc w:val="center"/>
      </w:pPr>
      <w:r>
        <w:t>периоды женщинам в возрасте 65 лет и старше</w:t>
      </w:r>
    </w:p>
    <w:p w:rsidR="00A43F1F" w:rsidRDefault="00A43F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 w:rsidR="00A43F1F" w:rsidRPr="00E7794C"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 xml:space="preserve">Осмотр, исследование, </w:t>
            </w:r>
            <w:r w:rsidRPr="00E7794C">
              <w:rPr>
                <w:rFonts w:eastAsiaTheme="minorEastAsia"/>
              </w:rPr>
              <w:lastRenderedPageBreak/>
              <w:t>мероприятие</w:t>
            </w:r>
          </w:p>
        </w:tc>
        <w:tc>
          <w:tcPr>
            <w:tcW w:w="1275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lastRenderedPageBreak/>
              <w:t>Возраст</w:t>
            </w:r>
          </w:p>
        </w:tc>
      </w:tr>
      <w:tr w:rsidR="00A43F1F" w:rsidRPr="00E7794C"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65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66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67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68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69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70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71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72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73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74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75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76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77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78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79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80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81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82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83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84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85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86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87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88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89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90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91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92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93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94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95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96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97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98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99</w:t>
            </w:r>
          </w:p>
        </w:tc>
      </w:tr>
      <w:tr w:rsidR="00A43F1F" w:rsidRPr="00E7794C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lastRenderedPageBreak/>
              <w:t>Объем диспансеризации (1-й этап)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Объем профилактического медицинского осмотра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Опрос (анкетирование)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Измерение артериального давления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Определение уровня общего холестерина в крови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Определение уровня глюкозы в крови натощак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Флюорография легких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</w:tr>
      <w:tr w:rsidR="00A43F1F" w:rsidRPr="00E7794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Электрокардиография в покое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Измерение внутриглазного давления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 xml:space="preserve">Прием (осмотр) по результатам профилактического медицинского осмотра, в том числе осмотр на </w:t>
            </w:r>
            <w:r w:rsidRPr="00E7794C">
              <w:rPr>
                <w:rFonts w:eastAsiaTheme="minorEastAsia"/>
              </w:rPr>
              <w:lastRenderedPageBreak/>
              <w:t>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lastRenderedPageBreak/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Общий анализ крови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 xml:space="preserve">Исследование кала на скрытую кровь иммунохимическим методом (в случае если при </w:t>
            </w:r>
            <w:r w:rsidRPr="00E7794C">
              <w:rPr>
                <w:rFonts w:eastAsiaTheme="minorEastAsia"/>
              </w:rPr>
              <w:lastRenderedPageBreak/>
              <w:t xml:space="preserve">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ar178" w:tooltip="16. Профилактический медицинский осмотр включает в себя:" w:history="1">
              <w:r w:rsidRPr="00E7794C">
                <w:rPr>
                  <w:rFonts w:eastAsiaTheme="minorEastAsia"/>
                  <w:color w:val="0000FF"/>
                </w:rPr>
                <w:t>пунктах 16</w:t>
              </w:r>
            </w:hyperlink>
            <w:r w:rsidRPr="00E7794C">
              <w:rPr>
                <w:rFonts w:eastAsiaTheme="minorEastAsia"/>
              </w:rPr>
              <w:t xml:space="preserve"> и </w:t>
            </w:r>
            <w:hyperlink w:anchor="Par194" w:tooltip="17. Диспансеризация проводится в два этапа." w:history="1">
              <w:r w:rsidRPr="00E7794C">
                <w:rPr>
                  <w:rFonts w:eastAsiaTheme="minorEastAsia"/>
                  <w:color w:val="0000FF"/>
                </w:rPr>
                <w:t>17</w:t>
              </w:r>
            </w:hyperlink>
            <w:r w:rsidRPr="00E7794C">
              <w:rPr>
                <w:rFonts w:eastAsiaTheme="minorEastAsia"/>
              </w:rP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lastRenderedPageBreak/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</w:tr>
      <w:tr w:rsidR="00A43F1F" w:rsidRPr="00E7794C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ar178" w:tooltip="16. Профилактический медицинский осмотр включает в себя:" w:history="1">
              <w:r w:rsidRPr="00E7794C">
                <w:rPr>
                  <w:rFonts w:eastAsiaTheme="minorEastAsia"/>
                  <w:color w:val="0000FF"/>
                </w:rPr>
                <w:t>пунктах 16</w:t>
              </w:r>
            </w:hyperlink>
            <w:r w:rsidRPr="00E7794C">
              <w:rPr>
                <w:rFonts w:eastAsiaTheme="minorEastAsia"/>
              </w:rPr>
              <w:t xml:space="preserve"> и </w:t>
            </w:r>
            <w:hyperlink w:anchor="Par194" w:tooltip="17. Диспансеризация проводится в два этапа." w:history="1">
              <w:r w:rsidRPr="00E7794C">
                <w:rPr>
                  <w:rFonts w:eastAsiaTheme="minorEastAsia"/>
                  <w:color w:val="0000FF"/>
                </w:rPr>
                <w:t>17</w:t>
              </w:r>
            </w:hyperlink>
            <w:r w:rsidRPr="00E7794C">
              <w:rPr>
                <w:rFonts w:eastAsiaTheme="minorEastAsia"/>
              </w:rPr>
              <w:t xml:space="preserve"> настоящего </w:t>
            </w:r>
            <w:r w:rsidRPr="00E7794C">
              <w:rPr>
                <w:rFonts w:eastAsiaTheme="minorEastAsia"/>
              </w:rPr>
              <w:lastRenderedPageBreak/>
              <w:t>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</w:tr>
      <w:tr w:rsidR="00A43F1F" w:rsidRPr="00E7794C">
        <w:tc>
          <w:tcPr>
            <w:tcW w:w="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Краткое индивидуальное профилактическое консультирование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</w:tr>
      <w:tr w:rsidR="00A43F1F" w:rsidRPr="00E7794C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both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Осмотр фельдшером (акушеркой) или врачом акушером-гинекологом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  <w:tr w:rsidR="00A43F1F" w:rsidRPr="00E7794C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</w:t>
            </w:r>
            <w:r w:rsidRPr="00E7794C">
              <w:rPr>
                <w:rFonts w:eastAsiaTheme="minorEastAsia"/>
              </w:rPr>
              <w:lastRenderedPageBreak/>
              <w:t>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lastRenderedPageBreak/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F" w:rsidRPr="00E7794C" w:rsidRDefault="00A43F1F">
            <w:pPr>
              <w:pStyle w:val="ConsPlusNormal"/>
              <w:jc w:val="center"/>
              <w:rPr>
                <w:rFonts w:eastAsiaTheme="minorEastAsia"/>
              </w:rPr>
            </w:pPr>
            <w:r w:rsidRPr="00E7794C">
              <w:rPr>
                <w:rFonts w:eastAsiaTheme="minorEastAsia"/>
              </w:rPr>
              <w:t>+</w:t>
            </w:r>
          </w:p>
        </w:tc>
      </w:tr>
    </w:tbl>
    <w:p w:rsidR="00A43F1F" w:rsidRDefault="00A43F1F">
      <w:pPr>
        <w:pStyle w:val="ConsPlusNormal"/>
        <w:sectPr w:rsidR="00A43F1F">
          <w:headerReference w:type="default" r:id="rId78"/>
          <w:footerReference w:type="default" r:id="rId7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jc w:val="right"/>
        <w:outlineLvl w:val="1"/>
      </w:pPr>
      <w:r>
        <w:t>Приложение N 2</w:t>
      </w:r>
    </w:p>
    <w:p w:rsidR="00A43F1F" w:rsidRDefault="00A43F1F">
      <w:pPr>
        <w:pStyle w:val="ConsPlusNormal"/>
        <w:jc w:val="right"/>
      </w:pPr>
      <w:r>
        <w:t>к порядку проведения профилактического</w:t>
      </w:r>
    </w:p>
    <w:p w:rsidR="00A43F1F" w:rsidRDefault="00A43F1F">
      <w:pPr>
        <w:pStyle w:val="ConsPlusNormal"/>
        <w:jc w:val="right"/>
      </w:pPr>
      <w:r>
        <w:t>медицинского осмотра и диспансеризации</w:t>
      </w:r>
    </w:p>
    <w:p w:rsidR="00A43F1F" w:rsidRDefault="00A43F1F">
      <w:pPr>
        <w:pStyle w:val="ConsPlusNormal"/>
        <w:jc w:val="right"/>
      </w:pPr>
      <w:r>
        <w:t>определенных групп взрослого населения,</w:t>
      </w:r>
    </w:p>
    <w:p w:rsidR="00A43F1F" w:rsidRDefault="00A43F1F">
      <w:pPr>
        <w:pStyle w:val="ConsPlusNormal"/>
        <w:jc w:val="right"/>
      </w:pPr>
      <w:r>
        <w:t>утвержденному приказом Министерства</w:t>
      </w:r>
    </w:p>
    <w:p w:rsidR="00A43F1F" w:rsidRDefault="00A43F1F">
      <w:pPr>
        <w:pStyle w:val="ConsPlusNormal"/>
        <w:jc w:val="right"/>
      </w:pPr>
      <w:r>
        <w:t>здравоохранения Российской Федерации</w:t>
      </w:r>
    </w:p>
    <w:p w:rsidR="00A43F1F" w:rsidRDefault="00A43F1F">
      <w:pPr>
        <w:pStyle w:val="ConsPlusNormal"/>
        <w:jc w:val="right"/>
      </w:pPr>
      <w:r>
        <w:t>от 27.04.2021 N 404н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Title"/>
        <w:jc w:val="center"/>
      </w:pPr>
      <w:bookmarkStart w:id="15" w:name="Par3311"/>
      <w:bookmarkEnd w:id="15"/>
      <w:r>
        <w:t>ПЕРЕЧЕНЬ</w:t>
      </w:r>
    </w:p>
    <w:p w:rsidR="00A43F1F" w:rsidRDefault="00A43F1F">
      <w:pPr>
        <w:pStyle w:val="ConsPlusTitle"/>
        <w:jc w:val="center"/>
      </w:pPr>
      <w:r>
        <w:t>МЕРОПРИЯТИЙ СКРИНИНГА И МЕТОДОВ ИССЛЕДОВАНИЙ, НАПРАВЛЕННЫХ</w:t>
      </w:r>
    </w:p>
    <w:p w:rsidR="00A43F1F" w:rsidRDefault="00A43F1F">
      <w:pPr>
        <w:pStyle w:val="ConsPlusTitle"/>
        <w:jc w:val="center"/>
      </w:pPr>
      <w:r>
        <w:t>НА РАННЕЕ ВЫЯВЛЕНИЕ ОНКОЛОГИЧЕСКИХ ЗАБОЛЕВАНИЙ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ind w:firstLine="540"/>
        <w:jc w:val="both"/>
      </w:pPr>
      <w:r>
        <w:t>1. В рамках профилактического медицинского осмотра или первого этапа диспансеризации проводятся: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а) скрининг на выявление злокачественных новообразований шейки матки (у женщин):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в возрасте 18 лет и старше - осмотр фельдшером (акушеркой) или врачом акушером-гинекологом 1 раз в год;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в возрасте от 18 до 64 лет включительно - взятие мазка с шейки матки, цитологическое исследование мазка с шейки матки 1 раз в 3 года (за исключением случаев невозможности проведения исследования по медицинским показаниям в связи с экстирпацией матки, virgo. Цитологическое исследование мазка (соскоба) с шейки матки проводится при его окрашивании по Папаниколау (другие способы окраски не допускаются). Цитологическое исследование мазка (соскоба) с шейки матки может проводиться по медицинским показаниям без учета установленной периодичности);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б) скрининг на выявление злокачественных новообразований молочных желез (у женщин):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в возрасте от 40 до 75 лет включительно - маммография обеих молочных желез в двух проекциях с двойным прочтением рентгенограмм 1 раз в 2 года (за исключением случаев невозможности проведения исследования по медицинским показаниям в связи с мастэктомией. Маммография не проводится, если в течение предшествующих 12 месяцев проводилась маммография или компьютерная томография молочных желез);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в) скрининг на выявление злокачественных новообразований предстательной железы (у мужчин):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в возрасте 45, 50, 55, 60 и 64 лет - определение простат-специфического антигена в крови;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г) скрининг на выявление злокачественных новообразований толстого кишечника и прямой кишки: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lastRenderedPageBreak/>
        <w:t>в возрасте от 40 до 64 лет включительно - исследование кала на скрытую кровь иммунохимическим качественным или количественным методом раз в 2 года (к иммунохимическим методам исследования относятся все качественные и количественные методы исследования, в которых используется иммунохимическая реакция антиген-антитело);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в возрасте от 65 до 75 лет включительно - исследование кала на скрытую кровь иммунохимическим качественным или количественным методом 1 раз в год;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д)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е) скрининг на выявление злокачественных новообразований пищевода, желудка и двенадцатиперстной кишки: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в возрасте 45 лет - 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2. 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врача-терапевта, врача-дерматовенеролога, врача-хирурга или врача-колопроктолога проводятся: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а) исследования на выявление злокачественных новообразований легкого: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рентгенография легких или компьютерная томография легких;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б) исследования на выявление злокачественных новообразований пищевода, желудка и двенадцатиперстной кишки: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в) исследования на выявление злокачественных новообразований толстого кишечника и прямой кишки: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ректороманоскопия;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колоноскопия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г) исследование на выявление злокачественных новообразований кожи и (или) слизистых оболочек: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осмотр кожи под увеличением (дерматоскопия).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jc w:val="right"/>
        <w:outlineLvl w:val="1"/>
      </w:pPr>
      <w:r>
        <w:t>Приложение N 3</w:t>
      </w:r>
    </w:p>
    <w:p w:rsidR="00A43F1F" w:rsidRDefault="00A43F1F">
      <w:pPr>
        <w:pStyle w:val="ConsPlusNormal"/>
        <w:jc w:val="right"/>
      </w:pPr>
      <w:r>
        <w:t>к порядку проведения профилактического</w:t>
      </w:r>
    </w:p>
    <w:p w:rsidR="00A43F1F" w:rsidRDefault="00A43F1F">
      <w:pPr>
        <w:pStyle w:val="ConsPlusNormal"/>
        <w:jc w:val="right"/>
      </w:pPr>
      <w:r>
        <w:t>медицинского осмотра и диспансеризации</w:t>
      </w:r>
    </w:p>
    <w:p w:rsidR="00A43F1F" w:rsidRDefault="00A43F1F">
      <w:pPr>
        <w:pStyle w:val="ConsPlusNormal"/>
        <w:jc w:val="right"/>
      </w:pPr>
      <w:r>
        <w:t>определенных групп взрослого населения,</w:t>
      </w:r>
    </w:p>
    <w:p w:rsidR="00A43F1F" w:rsidRDefault="00A43F1F">
      <w:pPr>
        <w:pStyle w:val="ConsPlusNormal"/>
        <w:jc w:val="right"/>
      </w:pPr>
      <w:r>
        <w:t>утвержденному приказом Министерства</w:t>
      </w:r>
    </w:p>
    <w:p w:rsidR="00A43F1F" w:rsidRDefault="00A43F1F">
      <w:pPr>
        <w:pStyle w:val="ConsPlusNormal"/>
        <w:jc w:val="right"/>
      </w:pPr>
      <w:r>
        <w:t>здравоохранения Российской Федерации</w:t>
      </w:r>
    </w:p>
    <w:p w:rsidR="00A43F1F" w:rsidRDefault="00A43F1F">
      <w:pPr>
        <w:pStyle w:val="ConsPlusNormal"/>
        <w:jc w:val="right"/>
      </w:pPr>
      <w:r>
        <w:t>от 27.04.2021 N 404н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Title"/>
        <w:jc w:val="center"/>
      </w:pPr>
      <w:bookmarkStart w:id="16" w:name="Par3352"/>
      <w:bookmarkEnd w:id="16"/>
      <w:r>
        <w:t>ДИАГНОСТИЧЕСКИЕ КРИТЕРИИ</w:t>
      </w:r>
    </w:p>
    <w:p w:rsidR="00A43F1F" w:rsidRDefault="00A43F1F">
      <w:pPr>
        <w:pStyle w:val="ConsPlusTitle"/>
        <w:jc w:val="center"/>
      </w:pPr>
      <w:r>
        <w:t>ФАКТОРОВ РИСКА И ДРУГИХ ПАТОЛОГИЧЕСКИХ СОСТОЯНИЙ</w:t>
      </w:r>
    </w:p>
    <w:p w:rsidR="00A43F1F" w:rsidRDefault="00A43F1F">
      <w:pPr>
        <w:pStyle w:val="ConsPlusTitle"/>
        <w:jc w:val="center"/>
      </w:pPr>
      <w:r>
        <w:t>И ЗАБОЛЕВАНИЙ, ПОВЫШАЮЩИХ ВЕРОЯТНОСТЬ РАЗВИТИЯ</w:t>
      </w:r>
    </w:p>
    <w:p w:rsidR="00A43F1F" w:rsidRDefault="00A43F1F">
      <w:pPr>
        <w:pStyle w:val="ConsPlusTitle"/>
        <w:jc w:val="center"/>
      </w:pPr>
      <w:r>
        <w:t>ХРОНИЧЕСКИХ НЕИНФЕКЦИОННЫХ ЗАБОЛЕВАНИЙ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ind w:firstLine="540"/>
        <w:jc w:val="both"/>
      </w:pPr>
      <w:r>
        <w:t xml:space="preserve">Повышенный уровень артериального давления - систолическое артериальное давление равно или выше 140 мм рт. ст., диастолическое артериальное давление равно или выше 90 мм рт. ст. К числу граждан, имеющих данный фактор риска, относятся граждане, имеющие гипертоническую болезнь или симптоматические артериальные гипертензии (кодируется по МКБ-10 &lt;19&gt; кодами </w:t>
      </w:r>
      <w:hyperlink r:id="rId80" w:history="1">
        <w:r>
          <w:rPr>
            <w:color w:val="0000FF"/>
          </w:rPr>
          <w:t>I10</w:t>
        </w:r>
      </w:hyperlink>
      <w:r>
        <w:t xml:space="preserve"> - </w:t>
      </w:r>
      <w:hyperlink r:id="rId81" w:history="1">
        <w:r>
          <w:rPr>
            <w:color w:val="0000FF"/>
          </w:rPr>
          <w:t>I15</w:t>
        </w:r>
      </w:hyperlink>
      <w:r>
        <w:t xml:space="preserve">), а также граждане с повышенным артериальным давлением при отсутствии диагноза гипертонической болезни или симптоматической артериальной гипертензии (кодируется по МКБ-10 кодом </w:t>
      </w:r>
      <w:hyperlink r:id="rId82" w:history="1">
        <w:r>
          <w:rPr>
            <w:color w:val="0000FF"/>
          </w:rPr>
          <w:t>R03.0</w:t>
        </w:r>
      </w:hyperlink>
      <w:r>
        <w:t>).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&lt;19&gt; Международная статистическая </w:t>
      </w:r>
      <w:hyperlink r:id="rId83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10-го пересмотра.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ind w:firstLine="540"/>
        <w:jc w:val="both"/>
      </w:pPr>
      <w:r>
        <w:t xml:space="preserve">Гиперхолестеринемия - уровень общего холестерина 5 ммоль/л и более (кодируется по МКБ-10 кодом </w:t>
      </w:r>
      <w:hyperlink r:id="rId84" w:history="1">
        <w:r>
          <w:rPr>
            <w:color w:val="0000FF"/>
          </w:rPr>
          <w:t>E78</w:t>
        </w:r>
      </w:hyperlink>
      <w:r>
        <w:t>).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Гипергликемия - уровень глюкозы натощак в венозной плазме 6,1 ммоль/л и более, в цельной капиллярной крови 5,6 ммоль/л и более (кодируется по МКБ-10 кодом </w:t>
      </w:r>
      <w:hyperlink r:id="rId85" w:history="1">
        <w:r>
          <w:rPr>
            <w:color w:val="0000FF"/>
          </w:rPr>
          <w:t>R73.9</w:t>
        </w:r>
      </w:hyperlink>
      <w:r>
        <w:t>) либо наличие сахарного диабета, в том числе в случае, если в результате эффективной терапии достигнута нормогликемия.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Курение табака - ежедневное выкуривание одной сигареты и более (кодируется по МКБ-10 кодом </w:t>
      </w:r>
      <w:hyperlink r:id="rId86" w:history="1">
        <w:r>
          <w:rPr>
            <w:color w:val="0000FF"/>
          </w:rPr>
          <w:t>Z72.0</w:t>
        </w:r>
      </w:hyperlink>
      <w:r>
        <w:t>).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Нерациональное питание - избыточное потребление пищи, жиров, углеводов, потребление поваренной соли более 5 граммов в сутки, недостаточное потребление фруктов, овощей, рыбы. Определяется с помощью опроса (анкетирования) граждан, предусмотренного порядком проведения профилактического медицинского осмотра и диспансеризации, утвержденным настоящим приказом (далее - анкетирование) (кодируется по МКБ-10 кодом </w:t>
      </w:r>
      <w:hyperlink r:id="rId87" w:history="1">
        <w:r>
          <w:rPr>
            <w:color w:val="0000FF"/>
          </w:rPr>
          <w:t>Z72.4</w:t>
        </w:r>
      </w:hyperlink>
      <w:r>
        <w:t>).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Избыточная масса тела - индекс массы тела 25 - 29,9 кг/м</w:t>
      </w:r>
      <w:r>
        <w:rPr>
          <w:vertAlign w:val="superscript"/>
        </w:rPr>
        <w:t>2</w:t>
      </w:r>
      <w:r>
        <w:t xml:space="preserve"> (кодируется по МКБ-10 кодом </w:t>
      </w:r>
      <w:hyperlink r:id="rId88" w:history="1">
        <w:r>
          <w:rPr>
            <w:color w:val="0000FF"/>
          </w:rPr>
          <w:t>R63.5</w:t>
        </w:r>
      </w:hyperlink>
      <w:r>
        <w:t>).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Ожирение - индекс массы тела 30 кг/м</w:t>
      </w:r>
      <w:r>
        <w:rPr>
          <w:vertAlign w:val="superscript"/>
        </w:rPr>
        <w:t>2</w:t>
      </w:r>
      <w:r>
        <w:t xml:space="preserve"> и более (кодируется по МКБ-10 кодом </w:t>
      </w:r>
      <w:hyperlink r:id="rId89" w:history="1">
        <w:r>
          <w:rPr>
            <w:color w:val="0000FF"/>
          </w:rPr>
          <w:t>E66</w:t>
        </w:r>
      </w:hyperlink>
      <w:r>
        <w:t>).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Низкая физическая активность (кодируется по МКБ-10 кодом </w:t>
      </w:r>
      <w:hyperlink r:id="rId90" w:history="1">
        <w:r>
          <w:rPr>
            <w:color w:val="0000FF"/>
          </w:rPr>
          <w:t>Z72.3</w:t>
        </w:r>
      </w:hyperlink>
      <w:r>
        <w:t>) определяется с помощью анкетирования.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Риск пагубного потребления алкоголя (кодируется по МКБ-10 кодом </w:t>
      </w:r>
      <w:hyperlink r:id="rId91" w:history="1">
        <w:r>
          <w:rPr>
            <w:color w:val="0000FF"/>
          </w:rPr>
          <w:t>Z72.1</w:t>
        </w:r>
      </w:hyperlink>
      <w:r>
        <w:t xml:space="preserve">) и риск потребления наркотических средств и психотропных веществ без назначения врача (кодируется по МКБ-10 кодом </w:t>
      </w:r>
      <w:hyperlink r:id="rId92" w:history="1">
        <w:r>
          <w:rPr>
            <w:color w:val="0000FF"/>
          </w:rPr>
          <w:t>Z72.2</w:t>
        </w:r>
      </w:hyperlink>
      <w:r>
        <w:t>) определяются с помощью анкетирования.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Отягощенная наследственность по сердечно-сосудистым заболеваниям - наличие инфаркта миокарда (кодируется по МКБ-10 кодом </w:t>
      </w:r>
      <w:hyperlink r:id="rId93" w:history="1">
        <w:r>
          <w:rPr>
            <w:color w:val="0000FF"/>
          </w:rPr>
          <w:t>Z82.4</w:t>
        </w:r>
      </w:hyperlink>
      <w:r>
        <w:t xml:space="preserve">) и (или) мозгового инсульта (кодируется по МКБ-10 кодом </w:t>
      </w:r>
      <w:hyperlink r:id="rId94" w:history="1">
        <w:r>
          <w:rPr>
            <w:color w:val="0000FF"/>
          </w:rPr>
          <w:t>Z82.3</w:t>
        </w:r>
      </w:hyperlink>
      <w:r>
        <w:t>) у близких родственников (матери или родных сестер в возрасте до 65 лет или у отца, родных братьев в возрасте до 55 лет).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Отягощенная наследственность по злокачественным новообразованиям (кодируется по МКБ-10 кодом </w:t>
      </w:r>
      <w:hyperlink r:id="rId95" w:history="1">
        <w:r>
          <w:rPr>
            <w:color w:val="0000FF"/>
          </w:rPr>
          <w:t>Z80</w:t>
        </w:r>
      </w:hyperlink>
      <w:r>
        <w:t>):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колоректальной области - наличие злокачественных новообразований колоректальной области и (или) семейного аденоматоза у близких родственников в молодом или среднем возрасте или в нескольких поколениях;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других локализаций - наличие злокачественных новообразований у близких родственников в молодом или среднем возрасте, или в нескольких поколениях.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Отягощенная наследственность по хроническим болезням нижних дыхательных путей - наличие астмы и других хронических болезней нижних дыхательных путей у близких родственников в молодом или среднем возрасте (кодируется по МКБ-10 кодом </w:t>
      </w:r>
      <w:hyperlink r:id="rId96" w:history="1">
        <w:r>
          <w:rPr>
            <w:color w:val="0000FF"/>
          </w:rPr>
          <w:t>Z82.5</w:t>
        </w:r>
      </w:hyperlink>
      <w:r>
        <w:t>).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Отягощенная наследственность по сахарному диабету - наличие у близких родственников сахарного диабета в молодом или среднем возрасте (кодируется по МКБ-10 кодом </w:t>
      </w:r>
      <w:hyperlink r:id="rId97" w:history="1">
        <w:r>
          <w:rPr>
            <w:color w:val="0000FF"/>
          </w:rPr>
          <w:t>Z83.3</w:t>
        </w:r>
      </w:hyperlink>
      <w:r>
        <w:t>).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Абсолютный сердечно-сосудистый риск устанавливается у граждан в возрасте от 40 до 64 лет при отсутствии у гражданина выявленных заболеваний, связанных с атеросклерозом, при этом высокому сердечно-сосудистому риску соответствуют значения от 5% до 10%, установленные по шкале SCORE, очень высокому - 10% и более. У граждан в возрасте старше 65 лет и/или у граждан, имеющих сердечно-сосудистые заболевания, сахарный диабет второго типа и/или хроническое заболевание почек, уровень абсолютного сердечно-сосудистого риска является очень высоким и по шкале сердечно-сосудистого риска не рассчитывается.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>Относительный сердечно-сосудистый риск устанавливается по дополнительной шкале SCORE у граждан в возрасте от 21 до 39 лет включительно, при этом высокому относительному сердечно-сосудистому риску соответствуют значения более 1.</w:t>
      </w:r>
    </w:p>
    <w:p w:rsidR="00A43F1F" w:rsidRDefault="00A43F1F">
      <w:pPr>
        <w:pStyle w:val="ConsPlusNormal"/>
        <w:spacing w:before="240"/>
        <w:ind w:firstLine="540"/>
        <w:jc w:val="both"/>
      </w:pPr>
      <w:r>
        <w:t xml:space="preserve">Старческая астения (кодируется по МКБ-10 кодом </w:t>
      </w:r>
      <w:hyperlink r:id="rId98" w:history="1">
        <w:r>
          <w:rPr>
            <w:color w:val="0000FF"/>
          </w:rPr>
          <w:t>R54</w:t>
        </w:r>
      </w:hyperlink>
      <w:r>
        <w:t xml:space="preserve">) - ассоциированный с возрастом синдром, основными клиническими проявлениями которого являются медлительность и/или непреднамеренная потеря веса, общая слабость. Включает более 85 различных гериатрических </w:t>
      </w:r>
      <w:r>
        <w:lastRenderedPageBreak/>
        <w:t>синдромов, основными из которых являются синдромы падений, мальнутриции (недостаточности питания), саркопении (уменьшение массы мышечной ткани и мышечной силы), недержания мочи, сенсорные дефициты, когнитивные нарушения, депрессия. Определяется в рамках профилактического медицинского осмотра с помощью анкетирования у граждан 65 лет и старше, включающего вопросник "Возраст не помеха".</w:t>
      </w: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jc w:val="both"/>
      </w:pPr>
    </w:p>
    <w:p w:rsidR="00A43F1F" w:rsidRDefault="00A43F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43F1F">
      <w:headerReference w:type="default" r:id="rId99"/>
      <w:footerReference w:type="default" r:id="rId10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94C" w:rsidRDefault="00E7794C">
      <w:pPr>
        <w:spacing w:after="0" w:line="240" w:lineRule="auto"/>
      </w:pPr>
      <w:r>
        <w:separator/>
      </w:r>
    </w:p>
  </w:endnote>
  <w:endnote w:type="continuationSeparator" w:id="0">
    <w:p w:rsidR="00E7794C" w:rsidRDefault="00E7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F1F" w:rsidRDefault="00A43F1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A43F1F" w:rsidRPr="00E7794C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43F1F" w:rsidRPr="00E7794C" w:rsidRDefault="00A43F1F">
          <w:pPr>
            <w:pStyle w:val="ConsPlusNormal"/>
            <w:rPr>
              <w:rFonts w:ascii="Tahoma" w:eastAsiaTheme="minorEastAsi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43F1F" w:rsidRPr="00E7794C" w:rsidRDefault="00A43F1F">
          <w:pPr>
            <w:pStyle w:val="ConsPlusNormal"/>
            <w:jc w:val="center"/>
            <w:rPr>
              <w:rFonts w:ascii="Tahoma" w:eastAsiaTheme="minorEastAsi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43F1F" w:rsidRPr="00E7794C" w:rsidRDefault="00A43F1F">
          <w:pPr>
            <w:pStyle w:val="ConsPlusNormal"/>
            <w:jc w:val="right"/>
            <w:rPr>
              <w:rFonts w:ascii="Tahoma" w:eastAsiaTheme="minorEastAsia" w:hAnsi="Tahoma" w:cs="Tahoma"/>
              <w:sz w:val="20"/>
              <w:szCs w:val="20"/>
            </w:rPr>
          </w:pPr>
        </w:p>
      </w:tc>
    </w:tr>
  </w:tbl>
  <w:p w:rsidR="00A43F1F" w:rsidRDefault="00A43F1F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F1F" w:rsidRDefault="00A43F1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4632"/>
      <w:gridCol w:w="4773"/>
      <w:gridCol w:w="4633"/>
    </w:tblGrid>
    <w:tr w:rsidR="00A43F1F" w:rsidRPr="00E7794C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43F1F" w:rsidRPr="00E7794C" w:rsidRDefault="00A43F1F">
          <w:pPr>
            <w:pStyle w:val="ConsPlusNormal"/>
            <w:rPr>
              <w:rFonts w:ascii="Tahoma" w:eastAsiaTheme="minorEastAsi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43F1F" w:rsidRPr="00E7794C" w:rsidRDefault="00A43F1F">
          <w:pPr>
            <w:pStyle w:val="ConsPlusNormal"/>
            <w:jc w:val="center"/>
            <w:rPr>
              <w:rFonts w:ascii="Tahoma" w:eastAsiaTheme="minorEastAsi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43F1F" w:rsidRPr="00E7794C" w:rsidRDefault="00A43F1F">
          <w:pPr>
            <w:pStyle w:val="ConsPlusNormal"/>
            <w:jc w:val="right"/>
            <w:rPr>
              <w:rFonts w:ascii="Tahoma" w:eastAsiaTheme="minorEastAsia" w:hAnsi="Tahoma" w:cs="Tahoma"/>
              <w:sz w:val="20"/>
              <w:szCs w:val="20"/>
            </w:rPr>
          </w:pPr>
        </w:p>
      </w:tc>
    </w:tr>
  </w:tbl>
  <w:p w:rsidR="00A43F1F" w:rsidRDefault="00A43F1F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F1F" w:rsidRDefault="00A43F1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A43F1F" w:rsidRPr="00E7794C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43F1F" w:rsidRPr="00E7794C" w:rsidRDefault="00A43F1F">
          <w:pPr>
            <w:pStyle w:val="ConsPlusNormal"/>
            <w:rPr>
              <w:rFonts w:ascii="Tahoma" w:eastAsiaTheme="minorEastAsi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43F1F" w:rsidRPr="00E7794C" w:rsidRDefault="00A43F1F">
          <w:pPr>
            <w:pStyle w:val="ConsPlusNormal"/>
            <w:jc w:val="center"/>
            <w:rPr>
              <w:rFonts w:ascii="Tahoma" w:eastAsiaTheme="minorEastAsi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43F1F" w:rsidRPr="00E7794C" w:rsidRDefault="00A43F1F">
          <w:pPr>
            <w:pStyle w:val="ConsPlusNormal"/>
            <w:jc w:val="right"/>
            <w:rPr>
              <w:rFonts w:ascii="Tahoma" w:eastAsiaTheme="minorEastAsia" w:hAnsi="Tahoma" w:cs="Tahoma"/>
              <w:sz w:val="20"/>
              <w:szCs w:val="20"/>
            </w:rPr>
          </w:pPr>
        </w:p>
      </w:tc>
    </w:tr>
  </w:tbl>
  <w:p w:rsidR="00A43F1F" w:rsidRDefault="00A43F1F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94C" w:rsidRDefault="00E7794C">
      <w:pPr>
        <w:spacing w:after="0" w:line="240" w:lineRule="auto"/>
      </w:pPr>
      <w:r>
        <w:separator/>
      </w:r>
    </w:p>
  </w:footnote>
  <w:footnote w:type="continuationSeparator" w:id="0">
    <w:p w:rsidR="00E7794C" w:rsidRDefault="00E77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8B" w:rsidRDefault="00A0058B"/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A43F1F" w:rsidRPr="00E7794C" w:rsidTr="00A0058B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5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43F1F" w:rsidRPr="00E7794C" w:rsidRDefault="00A43F1F">
          <w:pPr>
            <w:pStyle w:val="ConsPlusNormal"/>
            <w:rPr>
              <w:rFonts w:ascii="Tahoma" w:eastAsiaTheme="minorEastAsia" w:hAnsi="Tahoma" w:cs="Tahoma"/>
              <w:sz w:val="16"/>
              <w:szCs w:val="16"/>
            </w:rPr>
          </w:pPr>
        </w:p>
      </w:tc>
      <w:tc>
        <w:tcPr>
          <w:tcW w:w="4732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43F1F" w:rsidRPr="00E7794C" w:rsidRDefault="00A43F1F">
          <w:pPr>
            <w:pStyle w:val="ConsPlusNormal"/>
            <w:jc w:val="right"/>
            <w:rPr>
              <w:rFonts w:ascii="Tahoma" w:eastAsiaTheme="minorEastAsia" w:hAnsi="Tahoma" w:cs="Tahoma"/>
              <w:sz w:val="16"/>
              <w:szCs w:val="16"/>
            </w:rPr>
          </w:pPr>
        </w:p>
      </w:tc>
    </w:tr>
  </w:tbl>
  <w:p w:rsidR="00A43F1F" w:rsidRDefault="00A43F1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A43F1F" w:rsidRDefault="00A43F1F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7581"/>
      <w:gridCol w:w="6457"/>
    </w:tblGrid>
    <w:tr w:rsidR="00A43F1F" w:rsidRPr="00E7794C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43F1F" w:rsidRPr="00E7794C" w:rsidRDefault="00A43F1F">
          <w:pPr>
            <w:pStyle w:val="ConsPlusNormal"/>
            <w:rPr>
              <w:rFonts w:ascii="Tahoma" w:eastAsiaTheme="minorEastAsia" w:hAnsi="Tahoma" w:cs="Tahoma"/>
              <w:sz w:val="16"/>
              <w:szCs w:val="16"/>
            </w:rPr>
          </w:pP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43F1F" w:rsidRPr="00E7794C" w:rsidRDefault="00A43F1F">
          <w:pPr>
            <w:pStyle w:val="ConsPlusNormal"/>
            <w:jc w:val="right"/>
            <w:rPr>
              <w:rFonts w:ascii="Tahoma" w:eastAsiaTheme="minorEastAsia" w:hAnsi="Tahoma" w:cs="Tahoma"/>
              <w:sz w:val="16"/>
              <w:szCs w:val="16"/>
            </w:rPr>
          </w:pPr>
        </w:p>
      </w:tc>
    </w:tr>
  </w:tbl>
  <w:p w:rsidR="00A43F1F" w:rsidRDefault="00A43F1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A43F1F" w:rsidRDefault="00A43F1F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A43F1F" w:rsidRPr="00E7794C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43F1F" w:rsidRPr="00E7794C" w:rsidRDefault="00A43F1F">
          <w:pPr>
            <w:pStyle w:val="ConsPlusNormal"/>
            <w:rPr>
              <w:rFonts w:ascii="Tahoma" w:eastAsiaTheme="minorEastAsi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43F1F" w:rsidRPr="00E7794C" w:rsidRDefault="00A43F1F">
          <w:pPr>
            <w:pStyle w:val="ConsPlusNormal"/>
            <w:jc w:val="right"/>
            <w:rPr>
              <w:rFonts w:ascii="Tahoma" w:eastAsiaTheme="minorEastAsia" w:hAnsi="Tahoma" w:cs="Tahoma"/>
              <w:sz w:val="16"/>
              <w:szCs w:val="16"/>
            </w:rPr>
          </w:pPr>
        </w:p>
      </w:tc>
    </w:tr>
  </w:tbl>
  <w:p w:rsidR="00A43F1F" w:rsidRDefault="00A43F1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A43F1F" w:rsidRDefault="00A43F1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058B"/>
    <w:rsid w:val="003E47F8"/>
    <w:rsid w:val="00A0058B"/>
    <w:rsid w:val="00A43F1F"/>
    <w:rsid w:val="00E7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005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0058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005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0058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69426&amp;date=19.06.2024&amp;dst=100135&amp;field=134" TargetMode="External"/><Relationship Id="rId21" Type="http://schemas.openxmlformats.org/officeDocument/2006/relationships/hyperlink" Target="https://login.consultant.ru/link/?req=doc&amp;base=LAW&amp;n=474016&amp;date=19.06.2024&amp;dst=290&amp;field=134" TargetMode="External"/><Relationship Id="rId34" Type="http://schemas.openxmlformats.org/officeDocument/2006/relationships/hyperlink" Target="https://login.consultant.ru/link/?req=doc&amp;base=LAW&amp;n=369426&amp;date=19.06.2024&amp;dst=100161&amp;field=134" TargetMode="External"/><Relationship Id="rId42" Type="http://schemas.openxmlformats.org/officeDocument/2006/relationships/hyperlink" Target="https://login.consultant.ru/link/?req=doc&amp;base=LAW&amp;n=369426&amp;date=19.06.2024&amp;dst=100218&amp;field=134" TargetMode="External"/><Relationship Id="rId47" Type="http://schemas.openxmlformats.org/officeDocument/2006/relationships/hyperlink" Target="https://login.consultant.ru/link/?req=doc&amp;base=LAW&amp;n=404439&amp;date=19.06.2024" TargetMode="External"/><Relationship Id="rId50" Type="http://schemas.openxmlformats.org/officeDocument/2006/relationships/hyperlink" Target="https://login.consultant.ru/link/?req=doc&amp;base=LAW&amp;n=373766&amp;date=19.06.2024&amp;dst=100021&amp;field=134" TargetMode="External"/><Relationship Id="rId55" Type="http://schemas.openxmlformats.org/officeDocument/2006/relationships/hyperlink" Target="https://login.consultant.ru/link/?req=doc&amp;base=LAW&amp;n=373766&amp;date=19.06.2024&amp;dst=100021&amp;field=134" TargetMode="External"/><Relationship Id="rId63" Type="http://schemas.openxmlformats.org/officeDocument/2006/relationships/hyperlink" Target="https://login.consultant.ru/link/?req=doc&amp;base=LAW&amp;n=141711&amp;date=19.06.2024&amp;dst=100123&amp;field=134" TargetMode="External"/><Relationship Id="rId68" Type="http://schemas.openxmlformats.org/officeDocument/2006/relationships/hyperlink" Target="https://login.consultant.ru/link/?req=doc&amp;base=LAW&amp;n=327147&amp;date=19.06.2024&amp;dst=100208&amp;field=134" TargetMode="External"/><Relationship Id="rId76" Type="http://schemas.openxmlformats.org/officeDocument/2006/relationships/header" Target="header1.xml"/><Relationship Id="rId84" Type="http://schemas.openxmlformats.org/officeDocument/2006/relationships/hyperlink" Target="https://login.consultant.ru/link/?req=doc&amp;base=EXP&amp;n=731991&amp;date=19.06.2024&amp;dst=104342&amp;field=134" TargetMode="External"/><Relationship Id="rId89" Type="http://schemas.openxmlformats.org/officeDocument/2006/relationships/hyperlink" Target="https://login.consultant.ru/link/?req=doc&amp;base=EXP&amp;n=731991&amp;date=19.06.2024&amp;dst=104219&amp;field=134" TargetMode="External"/><Relationship Id="rId97" Type="http://schemas.openxmlformats.org/officeDocument/2006/relationships/hyperlink" Target="https://login.consultant.ru/link/?req=doc&amp;base=EXP&amp;n=731991&amp;date=19.06.2024&amp;dst=156155&amp;field=134" TargetMode="External"/><Relationship Id="rId7" Type="http://schemas.openxmlformats.org/officeDocument/2006/relationships/hyperlink" Target="https://login.consultant.ru/link/?req=doc&amp;base=LAW&amp;n=454510&amp;date=19.06.2024&amp;dst=100009&amp;field=134" TargetMode="External"/><Relationship Id="rId71" Type="http://schemas.openxmlformats.org/officeDocument/2006/relationships/hyperlink" Target="https://login.consultant.ru/link/?req=doc&amp;base=LAW&amp;n=454998&amp;date=19.06.2024&amp;dst=266&amp;field=134" TargetMode="External"/><Relationship Id="rId92" Type="http://schemas.openxmlformats.org/officeDocument/2006/relationships/hyperlink" Target="https://login.consultant.ru/link/?req=doc&amp;base=EXP&amp;n=731991&amp;date=19.06.2024&amp;dst=155997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4998&amp;date=19.06.2024&amp;dst=185&amp;field=134" TargetMode="External"/><Relationship Id="rId29" Type="http://schemas.openxmlformats.org/officeDocument/2006/relationships/hyperlink" Target="https://login.consultant.ru/link/?req=doc&amp;base=LAW&amp;n=369426&amp;date=19.06.2024&amp;dst=8&amp;field=134" TargetMode="External"/><Relationship Id="rId11" Type="http://schemas.openxmlformats.org/officeDocument/2006/relationships/hyperlink" Target="https://login.consultant.ru/link/?req=doc&amp;base=LAW&amp;n=335731&amp;date=19.06.2024" TargetMode="External"/><Relationship Id="rId24" Type="http://schemas.openxmlformats.org/officeDocument/2006/relationships/hyperlink" Target="https://login.consultant.ru/link/?req=doc&amp;base=LAW&amp;n=472964&amp;date=19.06.2024&amp;dst=100158&amp;field=134" TargetMode="External"/><Relationship Id="rId32" Type="http://schemas.openxmlformats.org/officeDocument/2006/relationships/hyperlink" Target="https://login.consultant.ru/link/?req=doc&amp;base=LAW&amp;n=369426&amp;date=19.06.2024&amp;dst=100082&amp;field=134" TargetMode="External"/><Relationship Id="rId37" Type="http://schemas.openxmlformats.org/officeDocument/2006/relationships/hyperlink" Target="https://login.consultant.ru/link/?req=doc&amp;base=LAW&amp;n=369426&amp;date=19.06.2024&amp;dst=100219&amp;field=134" TargetMode="External"/><Relationship Id="rId40" Type="http://schemas.openxmlformats.org/officeDocument/2006/relationships/hyperlink" Target="https://login.consultant.ru/link/?req=doc&amp;base=LAW&amp;n=369426&amp;date=19.06.2024&amp;dst=100115&amp;field=134" TargetMode="External"/><Relationship Id="rId45" Type="http://schemas.openxmlformats.org/officeDocument/2006/relationships/hyperlink" Target="https://login.consultant.ru/link/?req=doc&amp;base=LAW&amp;n=369426&amp;date=19.06.2024&amp;dst=100230&amp;field=134" TargetMode="External"/><Relationship Id="rId53" Type="http://schemas.openxmlformats.org/officeDocument/2006/relationships/hyperlink" Target="https://login.consultant.ru/link/?req=doc&amp;base=LAW&amp;n=436926&amp;date=19.06.2024&amp;dst=100022&amp;field=134" TargetMode="External"/><Relationship Id="rId58" Type="http://schemas.openxmlformats.org/officeDocument/2006/relationships/hyperlink" Target="https://login.consultant.ru/link/?req=doc&amp;base=LAW&amp;n=422092&amp;date=19.06.2024&amp;dst=100051&amp;field=134" TargetMode="External"/><Relationship Id="rId66" Type="http://schemas.openxmlformats.org/officeDocument/2006/relationships/hyperlink" Target="https://login.consultant.ru/link/?req=doc&amp;base=LAW&amp;n=454998&amp;date=19.06.2024&amp;dst=249&amp;field=134" TargetMode="External"/><Relationship Id="rId74" Type="http://schemas.openxmlformats.org/officeDocument/2006/relationships/hyperlink" Target="https://login.consultant.ru/link/?req=doc&amp;base=LAW&amp;n=461842&amp;date=19.06.2024&amp;dst=397&amp;field=134" TargetMode="External"/><Relationship Id="rId79" Type="http://schemas.openxmlformats.org/officeDocument/2006/relationships/footer" Target="footer2.xml"/><Relationship Id="rId87" Type="http://schemas.openxmlformats.org/officeDocument/2006/relationships/hyperlink" Target="https://login.consultant.ru/link/?req=doc&amp;base=EXP&amp;n=731991&amp;date=19.06.2024&amp;dst=156004&amp;field=134" TargetMode="External"/><Relationship Id="rId102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459920&amp;date=19.06.2024&amp;dst=100017&amp;field=134" TargetMode="External"/><Relationship Id="rId82" Type="http://schemas.openxmlformats.org/officeDocument/2006/relationships/hyperlink" Target="https://login.consultant.ru/link/?req=doc&amp;base=EXP&amp;n=731991&amp;date=19.06.2024&amp;dst=149043&amp;field=134" TargetMode="External"/><Relationship Id="rId90" Type="http://schemas.openxmlformats.org/officeDocument/2006/relationships/hyperlink" Target="https://login.consultant.ru/link/?req=doc&amp;base=EXP&amp;n=731991&amp;date=19.06.2024&amp;dst=156003&amp;field=134" TargetMode="External"/><Relationship Id="rId95" Type="http://schemas.openxmlformats.org/officeDocument/2006/relationships/hyperlink" Target="https://login.consultant.ru/link/?req=doc&amp;base=EXP&amp;n=731991&amp;date=19.06.2024&amp;dst=124156&amp;field=134" TargetMode="External"/><Relationship Id="rId19" Type="http://schemas.openxmlformats.org/officeDocument/2006/relationships/hyperlink" Target="https://login.consultant.ru/link/?req=doc&amp;base=LAW&amp;n=474016&amp;date=19.06.2024&amp;dst=100398&amp;field=134" TargetMode="External"/><Relationship Id="rId14" Type="http://schemas.openxmlformats.org/officeDocument/2006/relationships/hyperlink" Target="https://login.consultant.ru/link/?req=doc&amp;base=LAW&amp;n=454510&amp;date=19.06.2024&amp;dst=100009&amp;field=134" TargetMode="External"/><Relationship Id="rId22" Type="http://schemas.openxmlformats.org/officeDocument/2006/relationships/hyperlink" Target="https://login.consultant.ru/link/?req=doc&amp;base=LAW&amp;n=477420&amp;date=19.06.2024&amp;dst=105904&amp;field=134" TargetMode="External"/><Relationship Id="rId27" Type="http://schemas.openxmlformats.org/officeDocument/2006/relationships/hyperlink" Target="https://login.consultant.ru/link/?req=doc&amp;base=LAW&amp;n=369426&amp;date=19.06.2024&amp;dst=100203&amp;field=134" TargetMode="External"/><Relationship Id="rId30" Type="http://schemas.openxmlformats.org/officeDocument/2006/relationships/hyperlink" Target="https://login.consultant.ru/link/?req=doc&amp;base=LAW&amp;n=369426&amp;date=19.06.2024&amp;dst=100084&amp;field=134" TargetMode="External"/><Relationship Id="rId35" Type="http://schemas.openxmlformats.org/officeDocument/2006/relationships/hyperlink" Target="https://login.consultant.ru/link/?req=doc&amp;base=LAW&amp;n=369426&amp;date=19.06.2024&amp;dst=100147&amp;field=134" TargetMode="External"/><Relationship Id="rId43" Type="http://schemas.openxmlformats.org/officeDocument/2006/relationships/hyperlink" Target="https://login.consultant.ru/link/?req=doc&amp;base=LAW&amp;n=369426&amp;date=19.06.2024&amp;dst=100213&amp;field=134" TargetMode="External"/><Relationship Id="rId48" Type="http://schemas.openxmlformats.org/officeDocument/2006/relationships/hyperlink" Target="https://login.consultant.ru/link/?req=doc&amp;base=LAW&amp;n=401289&amp;date=19.06.2024&amp;dst=100011&amp;field=134" TargetMode="External"/><Relationship Id="rId56" Type="http://schemas.openxmlformats.org/officeDocument/2006/relationships/hyperlink" Target="https://login.consultant.ru/link/?req=doc&amp;base=LAW&amp;n=422092&amp;date=19.06.2024&amp;dst=100051&amp;field=134" TargetMode="External"/><Relationship Id="rId64" Type="http://schemas.openxmlformats.org/officeDocument/2006/relationships/hyperlink" Target="https://login.consultant.ru/link/?req=doc&amp;base=LAW&amp;n=454998&amp;date=19.06.2024&amp;dst=351&amp;field=134" TargetMode="External"/><Relationship Id="rId69" Type="http://schemas.openxmlformats.org/officeDocument/2006/relationships/hyperlink" Target="https://login.consultant.ru/link/?req=doc&amp;base=LAW&amp;n=327147&amp;date=19.06.2024&amp;dst=100022&amp;field=134" TargetMode="External"/><Relationship Id="rId77" Type="http://schemas.openxmlformats.org/officeDocument/2006/relationships/footer" Target="footer1.xml"/><Relationship Id="rId100" Type="http://schemas.openxmlformats.org/officeDocument/2006/relationships/footer" Target="footer3.xml"/><Relationship Id="rId8" Type="http://schemas.openxmlformats.org/officeDocument/2006/relationships/hyperlink" Target="https://login.consultant.ru/link/?req=doc&amp;base=LAW&amp;n=459920&amp;date=19.06.2024&amp;dst=100006&amp;field=134" TargetMode="External"/><Relationship Id="rId51" Type="http://schemas.openxmlformats.org/officeDocument/2006/relationships/hyperlink" Target="https://login.consultant.ru/link/?req=doc&amp;base=LAW&amp;n=459920&amp;date=19.06.2024&amp;dst=100012&amp;field=134" TargetMode="External"/><Relationship Id="rId72" Type="http://schemas.openxmlformats.org/officeDocument/2006/relationships/hyperlink" Target="https://login.consultant.ru/link/?req=doc&amp;base=LAW&amp;n=436926&amp;date=19.06.2024&amp;dst=100022&amp;field=134" TargetMode="External"/><Relationship Id="rId80" Type="http://schemas.openxmlformats.org/officeDocument/2006/relationships/hyperlink" Target="https://login.consultant.ru/link/?req=doc&amp;base=EXP&amp;n=731991&amp;date=19.06.2024&amp;dst=107133&amp;field=134" TargetMode="External"/><Relationship Id="rId85" Type="http://schemas.openxmlformats.org/officeDocument/2006/relationships/hyperlink" Target="https://login.consultant.ru/link/?req=doc&amp;base=EXP&amp;n=731991&amp;date=19.06.2024&amp;dst=149646&amp;field=134" TargetMode="External"/><Relationship Id="rId93" Type="http://schemas.openxmlformats.org/officeDocument/2006/relationships/hyperlink" Target="https://login.consultant.ru/link/?req=doc&amp;base=EXP&amp;n=731991&amp;date=19.06.2024&amp;dst=156136&amp;field=134" TargetMode="External"/><Relationship Id="rId98" Type="http://schemas.openxmlformats.org/officeDocument/2006/relationships/hyperlink" Target="https://login.consultant.ru/link/?req=doc&amp;base=EXP&amp;n=731991&amp;date=19.06.2024&amp;dst=116610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71857&amp;date=19.06.2024" TargetMode="External"/><Relationship Id="rId17" Type="http://schemas.openxmlformats.org/officeDocument/2006/relationships/hyperlink" Target="https://login.consultant.ru/link/?req=doc&amp;base=LAW&amp;n=474016&amp;date=19.06.2024&amp;dst=100039&amp;field=134" TargetMode="External"/><Relationship Id="rId25" Type="http://schemas.openxmlformats.org/officeDocument/2006/relationships/hyperlink" Target="https://login.consultant.ru/link/?req=doc&amp;base=LAW&amp;n=454998&amp;date=19.06.2024&amp;dst=249&amp;field=134" TargetMode="External"/><Relationship Id="rId33" Type="http://schemas.openxmlformats.org/officeDocument/2006/relationships/hyperlink" Target="https://login.consultant.ru/link/?req=doc&amp;base=LAW&amp;n=369426&amp;date=19.06.2024&amp;dst=100126&amp;field=134" TargetMode="External"/><Relationship Id="rId38" Type="http://schemas.openxmlformats.org/officeDocument/2006/relationships/hyperlink" Target="https://login.consultant.ru/link/?req=doc&amp;base=LAW&amp;n=369426&amp;date=19.06.2024&amp;dst=100118&amp;field=134" TargetMode="External"/><Relationship Id="rId46" Type="http://schemas.openxmlformats.org/officeDocument/2006/relationships/hyperlink" Target="https://login.consultant.ru/link/?req=doc&amp;base=LAW&amp;n=459920&amp;date=19.06.2024&amp;dst=100010&amp;field=134" TargetMode="External"/><Relationship Id="rId59" Type="http://schemas.openxmlformats.org/officeDocument/2006/relationships/hyperlink" Target="https://login.consultant.ru/link/?req=doc&amp;base=LAW&amp;n=319282&amp;date=19.06.2024&amp;dst=100010&amp;field=134" TargetMode="External"/><Relationship Id="rId67" Type="http://schemas.openxmlformats.org/officeDocument/2006/relationships/hyperlink" Target="https://login.consultant.ru/link/?req=doc&amp;base=LAW&amp;n=327147&amp;date=19.06.2024&amp;dst=100197&amp;field=134" TargetMode="External"/><Relationship Id="rId20" Type="http://schemas.openxmlformats.org/officeDocument/2006/relationships/hyperlink" Target="https://login.consultant.ru/link/?req=doc&amp;base=LAW&amp;n=454510&amp;date=19.06.2024&amp;dst=100009&amp;field=134" TargetMode="External"/><Relationship Id="rId41" Type="http://schemas.openxmlformats.org/officeDocument/2006/relationships/hyperlink" Target="https://login.consultant.ru/link/?req=doc&amp;base=LAW&amp;n=369426&amp;date=19.06.2024&amp;dst=100122&amp;field=134" TargetMode="External"/><Relationship Id="rId54" Type="http://schemas.openxmlformats.org/officeDocument/2006/relationships/hyperlink" Target="https://login.consultant.ru/link/?req=doc&amp;base=LAW&amp;n=287498&amp;date=19.06.2024&amp;dst=100009&amp;field=134" TargetMode="External"/><Relationship Id="rId62" Type="http://schemas.openxmlformats.org/officeDocument/2006/relationships/hyperlink" Target="https://login.consultant.ru/link/?req=doc&amp;base=LAW&amp;n=141711&amp;date=19.06.2024&amp;dst=100005&amp;field=134" TargetMode="External"/><Relationship Id="rId70" Type="http://schemas.openxmlformats.org/officeDocument/2006/relationships/hyperlink" Target="https://login.consultant.ru/link/?req=doc&amp;base=LAW&amp;n=327147&amp;date=19.06.2024&amp;dst=100136&amp;field=134" TargetMode="External"/><Relationship Id="rId75" Type="http://schemas.openxmlformats.org/officeDocument/2006/relationships/hyperlink" Target="https://login.consultant.ru/link/?req=doc&amp;base=LAW&amp;n=437000&amp;date=19.06.2024&amp;dst=100025&amp;field=134" TargetMode="External"/><Relationship Id="rId83" Type="http://schemas.openxmlformats.org/officeDocument/2006/relationships/hyperlink" Target="https://login.consultant.ru/link/?req=doc&amp;base=EXP&amp;n=731991&amp;date=19.06.2024" TargetMode="External"/><Relationship Id="rId88" Type="http://schemas.openxmlformats.org/officeDocument/2006/relationships/hyperlink" Target="https://login.consultant.ru/link/?req=doc&amp;base=EXP&amp;n=731991&amp;date=19.06.2024&amp;dst=149580&amp;field=134" TargetMode="External"/><Relationship Id="rId91" Type="http://schemas.openxmlformats.org/officeDocument/2006/relationships/hyperlink" Target="https://login.consultant.ru/link/?req=doc&amp;base=EXP&amp;n=731991&amp;date=19.06.2024&amp;dst=155995&amp;field=134" TargetMode="External"/><Relationship Id="rId96" Type="http://schemas.openxmlformats.org/officeDocument/2006/relationships/hyperlink" Target="https://login.consultant.ru/link/?req=doc&amp;base=EXP&amp;n=731991&amp;date=19.06.2024&amp;dst=156138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7000&amp;date=19.06.2024&amp;dst=100023&amp;field=134" TargetMode="External"/><Relationship Id="rId15" Type="http://schemas.openxmlformats.org/officeDocument/2006/relationships/hyperlink" Target="https://login.consultant.ru/link/?req=doc&amp;base=LAW&amp;n=459920&amp;date=19.06.2024&amp;dst=100006&amp;field=134" TargetMode="External"/><Relationship Id="rId23" Type="http://schemas.openxmlformats.org/officeDocument/2006/relationships/hyperlink" Target="https://login.consultant.ru/link/?req=doc&amp;base=LAW&amp;n=474024&amp;date=19.06.2024&amp;dst=2319&amp;field=134" TargetMode="External"/><Relationship Id="rId28" Type="http://schemas.openxmlformats.org/officeDocument/2006/relationships/hyperlink" Target="https://login.consultant.ru/link/?req=doc&amp;base=LAW&amp;n=369426&amp;date=19.06.2024&amp;dst=100152&amp;field=134" TargetMode="External"/><Relationship Id="rId36" Type="http://schemas.openxmlformats.org/officeDocument/2006/relationships/hyperlink" Target="https://login.consultant.ru/link/?req=doc&amp;base=LAW&amp;n=369426&amp;date=19.06.2024&amp;dst=100159&amp;field=134" TargetMode="External"/><Relationship Id="rId49" Type="http://schemas.openxmlformats.org/officeDocument/2006/relationships/hyperlink" Target="https://login.consultant.ru/link/?req=doc&amp;base=LAW&amp;n=454998&amp;date=19.06.2024&amp;dst=249&amp;field=134" TargetMode="External"/><Relationship Id="rId57" Type="http://schemas.openxmlformats.org/officeDocument/2006/relationships/hyperlink" Target="https://login.consultant.ru/link/?req=doc&amp;base=LAW&amp;n=422092&amp;date=19.06.2024&amp;dst=100051&amp;field=134" TargetMode="External"/><Relationship Id="rId10" Type="http://schemas.openxmlformats.org/officeDocument/2006/relationships/hyperlink" Target="https://login.consultant.ru/link/?req=doc&amp;base=LAW&amp;n=372085&amp;date=19.06.2024" TargetMode="External"/><Relationship Id="rId31" Type="http://schemas.openxmlformats.org/officeDocument/2006/relationships/hyperlink" Target="https://login.consultant.ru/link/?req=doc&amp;base=LAW&amp;n=369426&amp;date=19.06.2024&amp;dst=8&amp;field=134" TargetMode="External"/><Relationship Id="rId44" Type="http://schemas.openxmlformats.org/officeDocument/2006/relationships/hyperlink" Target="https://login.consultant.ru/link/?req=doc&amp;base=LAW&amp;n=369426&amp;date=19.06.2024&amp;dst=100215&amp;field=134" TargetMode="External"/><Relationship Id="rId52" Type="http://schemas.openxmlformats.org/officeDocument/2006/relationships/hyperlink" Target="https://login.consultant.ru/link/?req=doc&amp;base=LAW&amp;n=454998&amp;date=19.06.2024&amp;dst=100252&amp;field=134" TargetMode="External"/><Relationship Id="rId60" Type="http://schemas.openxmlformats.org/officeDocument/2006/relationships/hyperlink" Target="https://login.consultant.ru/link/?req=doc&amp;base=LAW&amp;n=358683&amp;date=19.06.2024&amp;dst=100297&amp;field=134" TargetMode="External"/><Relationship Id="rId65" Type="http://schemas.openxmlformats.org/officeDocument/2006/relationships/hyperlink" Target="https://login.consultant.ru/link/?req=doc&amp;base=LAW&amp;n=476883&amp;date=19.06.2024&amp;dst=100042&amp;field=134" TargetMode="External"/><Relationship Id="rId73" Type="http://schemas.openxmlformats.org/officeDocument/2006/relationships/hyperlink" Target="https://login.consultant.ru/link/?req=doc&amp;base=LAW&amp;n=437000&amp;date=19.06.2024&amp;dst=100023&amp;field=134" TargetMode="External"/><Relationship Id="rId78" Type="http://schemas.openxmlformats.org/officeDocument/2006/relationships/header" Target="header2.xml"/><Relationship Id="rId81" Type="http://schemas.openxmlformats.org/officeDocument/2006/relationships/hyperlink" Target="https://login.consultant.ru/link/?req=doc&amp;base=EXP&amp;n=731991&amp;date=19.06.2024&amp;dst=107180&amp;field=134" TargetMode="External"/><Relationship Id="rId86" Type="http://schemas.openxmlformats.org/officeDocument/2006/relationships/hyperlink" Target="https://login.consultant.ru/link/?req=doc&amp;base=EXP&amp;n=731991&amp;date=19.06.2024&amp;dst=155993&amp;field=134" TargetMode="External"/><Relationship Id="rId94" Type="http://schemas.openxmlformats.org/officeDocument/2006/relationships/hyperlink" Target="https://login.consultant.ru/link/?req=doc&amp;base=EXP&amp;n=731991&amp;date=19.06.2024&amp;dst=156135&amp;field=134" TargetMode="External"/><Relationship Id="rId99" Type="http://schemas.openxmlformats.org/officeDocument/2006/relationships/header" Target="header3.xml"/><Relationship Id="rId10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4998&amp;date=19.06.2024&amp;dst=187&amp;field=134" TargetMode="External"/><Relationship Id="rId13" Type="http://schemas.openxmlformats.org/officeDocument/2006/relationships/hyperlink" Target="https://login.consultant.ru/link/?req=doc&amp;base=LAW&amp;n=437000&amp;date=19.06.2024&amp;dst=100023&amp;field=134" TargetMode="External"/><Relationship Id="rId18" Type="http://schemas.openxmlformats.org/officeDocument/2006/relationships/hyperlink" Target="https://login.consultant.ru/link/?req=doc&amp;base=LAW&amp;n=474016&amp;date=19.06.2024&amp;dst=284&amp;field=134" TargetMode="External"/><Relationship Id="rId39" Type="http://schemas.openxmlformats.org/officeDocument/2006/relationships/hyperlink" Target="https://login.consultant.ru/link/?req=doc&amp;base=LAW&amp;n=369426&amp;date=19.06.2024&amp;dst=10017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53</Pages>
  <Words>15662</Words>
  <Characters>89275</Characters>
  <Application>Microsoft Office Word</Application>
  <DocSecurity>2</DocSecurity>
  <Lines>743</Lines>
  <Paragraphs>209</Paragraphs>
  <ScaleCrop>false</ScaleCrop>
  <Company>КонсультантПлюс Версия 4023.00.50</Company>
  <LinksUpToDate>false</LinksUpToDate>
  <CharactersWithSpaces>104728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27.04.2021 N 404н(ред. от 28.09.2023)"Об утверждении Порядка проведения профилактического медицинского осмотра и диспансеризации определенных групп взрослого населения"(Зарегистрировано в Минюсте России 30.06.2021 N 64042)</dc:title>
  <dc:creator>Черкасова Ирина Анатольевна (Irina Cherkasova)</dc:creator>
  <cp:lastModifiedBy>Пользователь</cp:lastModifiedBy>
  <cp:revision>2</cp:revision>
  <dcterms:created xsi:type="dcterms:W3CDTF">2024-06-19T08:44:00Z</dcterms:created>
  <dcterms:modified xsi:type="dcterms:W3CDTF">2024-06-19T08:44:00Z</dcterms:modified>
</cp:coreProperties>
</file>